
<file path=[Content_Types].xml><?xml version="1.0" encoding="utf-8"?>
<Types xmlns="http://schemas.openxmlformats.org/package/2006/content-types">
  <Default Extension="xml" ContentType="application/xml"/>
  <Default Extension="jpeg" ContentType="image/jpeg"/>
  <Default Extension="bin" ContentType="application/vnd.openxmlformats-officedocument.wordprocessingml.printerSettings"/>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340C23" w14:textId="77777777" w:rsidR="00C5157C" w:rsidRPr="00C5157C" w:rsidRDefault="00C5157C" w:rsidP="00F75EBC">
      <w:pPr>
        <w:rPr>
          <w:rFonts w:ascii="Calibri" w:eastAsia="Times New Roman" w:hAnsi="Calibri" w:cs="Times New Roman"/>
          <w:sz w:val="20"/>
          <w:szCs w:val="20"/>
        </w:rPr>
      </w:pPr>
      <w:r w:rsidRPr="00C5157C">
        <w:rPr>
          <w:rFonts w:ascii="Calibri" w:eastAsia="Times New Roman" w:hAnsi="Calibri" w:cs="Times New Roman"/>
          <w:color w:val="FFFFFF"/>
          <w:sz w:val="20"/>
          <w:szCs w:val="20"/>
        </w:rPr>
        <w:t>ID Dictamen:</w:t>
      </w:r>
      <w:r w:rsidRPr="00C5157C">
        <w:rPr>
          <w:rFonts w:ascii="Calibri" w:eastAsia="Times New Roman" w:hAnsi="Calibri" w:cs="Times New Roman"/>
          <w:b/>
          <w:bCs/>
          <w:color w:val="FFFFFF"/>
          <w:sz w:val="20"/>
          <w:szCs w:val="20"/>
        </w:rPr>
        <w:t> 031464N13</w:t>
      </w:r>
    </w:p>
    <w:p w14:paraId="76C28616" w14:textId="77777777" w:rsidR="00F75EBC" w:rsidRDefault="00F75EBC" w:rsidP="00C5157C">
      <w:pPr>
        <w:rPr>
          <w:rFonts w:ascii="Calibri" w:eastAsia="Times New Roman" w:hAnsi="Calibri" w:cs="Times New Roman"/>
          <w:b/>
          <w:sz w:val="20"/>
          <w:szCs w:val="20"/>
        </w:rPr>
      </w:pPr>
    </w:p>
    <w:p w14:paraId="1F9EDEFF" w14:textId="77777777" w:rsidR="00F75EBC" w:rsidRDefault="00F75EBC" w:rsidP="00C5157C">
      <w:pPr>
        <w:rPr>
          <w:rFonts w:ascii="Calibri" w:eastAsia="Times New Roman" w:hAnsi="Calibri" w:cs="Times New Roman"/>
          <w:b/>
          <w:sz w:val="20"/>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6687"/>
      </w:tblGrid>
      <w:tr w:rsidR="00F75EBC" w14:paraId="3B2F9F10" w14:textId="77777777" w:rsidTr="00F75EBC">
        <w:tc>
          <w:tcPr>
            <w:tcW w:w="1951" w:type="dxa"/>
          </w:tcPr>
          <w:p w14:paraId="2CDDB0C8" w14:textId="77777777" w:rsidR="00F75EBC" w:rsidRDefault="00F75EBC" w:rsidP="00C5157C">
            <w:pPr>
              <w:rPr>
                <w:rFonts w:ascii="Calibri" w:eastAsia="Times New Roman" w:hAnsi="Calibri" w:cs="Times New Roman"/>
                <w:b/>
                <w:sz w:val="20"/>
                <w:szCs w:val="20"/>
              </w:rPr>
            </w:pPr>
            <w:r w:rsidRPr="00F75EBC">
              <w:rPr>
                <w:rFonts w:ascii="Calibri" w:eastAsia="Times New Roman" w:hAnsi="Calibri" w:cs="Times New Roman"/>
                <w:b/>
                <w:sz w:val="20"/>
                <w:szCs w:val="20"/>
              </w:rPr>
              <w:drawing>
                <wp:inline distT="0" distB="0" distL="0" distR="0" wp14:anchorId="110B9F0F" wp14:editId="05E1B7F4">
                  <wp:extent cx="1043431" cy="1022562"/>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43431" cy="1022562"/>
                          </a:xfrm>
                          <a:prstGeom prst="rect">
                            <a:avLst/>
                          </a:prstGeom>
                          <a:noFill/>
                          <a:ln>
                            <a:noFill/>
                          </a:ln>
                        </pic:spPr>
                      </pic:pic>
                    </a:graphicData>
                  </a:graphic>
                </wp:inline>
              </w:drawing>
            </w:r>
          </w:p>
        </w:tc>
        <w:tc>
          <w:tcPr>
            <w:tcW w:w="6687" w:type="dxa"/>
          </w:tcPr>
          <w:p w14:paraId="4FD3C1D2" w14:textId="77777777" w:rsidR="00F75EBC" w:rsidRPr="00F75EBC" w:rsidRDefault="00F75EBC" w:rsidP="00F75EBC">
            <w:pPr>
              <w:rPr>
                <w:rFonts w:ascii="Verdana" w:eastAsia="Times New Roman" w:hAnsi="Verdana" w:cs="Times New Roman"/>
                <w:b/>
                <w:bCs/>
                <w:color w:val="000000"/>
                <w:shd w:val="clear" w:color="auto" w:fill="FFFFFF"/>
              </w:rPr>
            </w:pPr>
          </w:p>
          <w:p w14:paraId="09BF74FA" w14:textId="77777777" w:rsidR="00F75EBC" w:rsidRPr="00F75EBC" w:rsidRDefault="00F75EBC" w:rsidP="00F75EBC">
            <w:pPr>
              <w:rPr>
                <w:rFonts w:ascii="Verdana" w:eastAsia="Times New Roman" w:hAnsi="Verdana" w:cs="Times New Roman"/>
                <w:b/>
                <w:bCs/>
                <w:color w:val="000000"/>
                <w:shd w:val="clear" w:color="auto" w:fill="FFFFFF"/>
              </w:rPr>
            </w:pPr>
          </w:p>
          <w:p w14:paraId="10F74C93" w14:textId="77777777" w:rsidR="00F75EBC" w:rsidRPr="00F75EBC" w:rsidRDefault="00F75EBC" w:rsidP="00F75EBC">
            <w:pPr>
              <w:rPr>
                <w:rFonts w:ascii="Times" w:eastAsia="Times New Roman" w:hAnsi="Times" w:cs="Times New Roman"/>
              </w:rPr>
            </w:pPr>
            <w:r w:rsidRPr="00F75EBC">
              <w:rPr>
                <w:rFonts w:ascii="Verdana" w:eastAsia="Times New Roman" w:hAnsi="Verdana" w:cs="Times New Roman"/>
                <w:b/>
                <w:bCs/>
                <w:color w:val="000000"/>
                <w:shd w:val="clear" w:color="auto" w:fill="FFFFFF"/>
              </w:rPr>
              <w:t>Contraloría General de la República</w:t>
            </w:r>
            <w:r w:rsidRPr="00F75EBC">
              <w:rPr>
                <w:rFonts w:ascii="Times" w:eastAsia="Times New Roman" w:hAnsi="Times" w:cs="Times New Roman"/>
                <w:color w:val="000000"/>
              </w:rPr>
              <w:br/>
            </w:r>
            <w:r w:rsidRPr="00F75EBC">
              <w:rPr>
                <w:rFonts w:ascii="Verdana" w:eastAsia="Times New Roman" w:hAnsi="Verdana" w:cs="Times New Roman"/>
                <w:b/>
                <w:bCs/>
                <w:color w:val="000000"/>
                <w:shd w:val="clear" w:color="auto" w:fill="FFFFFF"/>
              </w:rPr>
              <w:t>División de Coordinación e Información Jurídica</w:t>
            </w:r>
          </w:p>
          <w:p w14:paraId="7A416E41" w14:textId="77777777" w:rsidR="00F75EBC" w:rsidRPr="00F75EBC" w:rsidRDefault="00F75EBC" w:rsidP="00C5157C">
            <w:pPr>
              <w:rPr>
                <w:rFonts w:ascii="Calibri" w:eastAsia="Times New Roman" w:hAnsi="Calibri" w:cs="Times New Roman"/>
                <w:b/>
              </w:rPr>
            </w:pPr>
          </w:p>
        </w:tc>
      </w:tr>
    </w:tbl>
    <w:p w14:paraId="2CF5EE92" w14:textId="77777777" w:rsidR="00F75EBC" w:rsidRDefault="00F75EBC" w:rsidP="00C5157C">
      <w:pPr>
        <w:rPr>
          <w:rFonts w:ascii="Calibri" w:eastAsia="Times New Roman" w:hAnsi="Calibri" w:cs="Times New Roman"/>
          <w:b/>
          <w:sz w:val="20"/>
          <w:szCs w:val="20"/>
        </w:rPr>
      </w:pPr>
    </w:p>
    <w:p w14:paraId="71CE34FF" w14:textId="77777777" w:rsidR="00F75EBC" w:rsidRDefault="00C5157C" w:rsidP="00C5157C">
      <w:pPr>
        <w:rPr>
          <w:rFonts w:ascii="Calibri" w:eastAsia="Times New Roman" w:hAnsi="Calibri" w:cs="Times New Roman"/>
          <w:b/>
          <w:bCs/>
          <w:sz w:val="20"/>
          <w:szCs w:val="20"/>
        </w:rPr>
      </w:pPr>
      <w:r w:rsidRPr="00C5157C">
        <w:rPr>
          <w:rFonts w:ascii="Calibri" w:eastAsia="Times New Roman" w:hAnsi="Calibri" w:cs="Times New Roman"/>
          <w:b/>
          <w:sz w:val="20"/>
          <w:szCs w:val="20"/>
        </w:rPr>
        <w:t>I</w:t>
      </w:r>
      <w:r w:rsidRPr="00C5157C">
        <w:rPr>
          <w:rFonts w:ascii="Calibri" w:eastAsia="Times New Roman" w:hAnsi="Calibri" w:cs="Times New Roman"/>
          <w:b/>
          <w:bCs/>
          <w:sz w:val="20"/>
          <w:szCs w:val="20"/>
        </w:rPr>
        <w:t>ndicadores de Estado</w:t>
      </w:r>
      <w:r w:rsidRPr="00C5157C">
        <w:rPr>
          <w:rFonts w:ascii="Calibri" w:eastAsia="Times New Roman" w:hAnsi="Calibri" w:cs="Times New Roman"/>
          <w:noProof/>
          <w:sz w:val="20"/>
          <w:szCs w:val="20"/>
          <w:lang w:val="es-ES"/>
        </w:rPr>
        <w:drawing>
          <wp:inline distT="0" distB="0" distL="0" distR="0" wp14:anchorId="3F5AB347" wp14:editId="159C8802">
            <wp:extent cx="17145" cy="17145"/>
            <wp:effectExtent l="0" t="0" r="0" b="0"/>
            <wp:docPr id="1392" name="Imagen 1392"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2"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C5157C">
        <w:rPr>
          <w:rFonts w:ascii="Calibri" w:eastAsia="Times New Roman" w:hAnsi="Calibri" w:cs="Times New Roman"/>
          <w:noProof/>
          <w:sz w:val="20"/>
          <w:szCs w:val="20"/>
          <w:lang w:val="es-ES"/>
        </w:rPr>
        <w:drawing>
          <wp:inline distT="0" distB="0" distL="0" distR="0" wp14:anchorId="311A66B4" wp14:editId="5CE2E726">
            <wp:extent cx="17145" cy="17145"/>
            <wp:effectExtent l="0" t="0" r="0" b="0"/>
            <wp:docPr id="1393" name="Imagen 1393"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3"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C5157C">
        <w:rPr>
          <w:rFonts w:ascii="Calibri" w:eastAsia="Times New Roman" w:hAnsi="Calibri" w:cs="Times New Roman"/>
          <w:noProof/>
          <w:sz w:val="20"/>
          <w:szCs w:val="20"/>
          <w:lang w:val="es-ES"/>
        </w:rPr>
        <w:drawing>
          <wp:inline distT="0" distB="0" distL="0" distR="0" wp14:anchorId="07CA7BE4" wp14:editId="7DFFA08F">
            <wp:extent cx="17145" cy="17145"/>
            <wp:effectExtent l="0" t="0" r="0" b="0"/>
            <wp:docPr id="1394" name="Imagen 1394"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4"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C5157C">
        <w:rPr>
          <w:rFonts w:ascii="Calibri" w:eastAsia="Times New Roman" w:hAnsi="Calibri" w:cs="Times New Roman"/>
          <w:noProof/>
          <w:sz w:val="20"/>
          <w:szCs w:val="20"/>
          <w:lang w:val="es-ES"/>
        </w:rPr>
        <w:drawing>
          <wp:inline distT="0" distB="0" distL="0" distR="0" wp14:anchorId="52BF79C5" wp14:editId="16AF6318">
            <wp:extent cx="17145" cy="17145"/>
            <wp:effectExtent l="0" t="0" r="0" b="0"/>
            <wp:docPr id="1395" name="Imagen 1395"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5"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C5157C">
        <w:rPr>
          <w:rFonts w:ascii="Calibri" w:eastAsia="Times New Roman" w:hAnsi="Calibri" w:cs="Times New Roman"/>
          <w:noProof/>
          <w:sz w:val="20"/>
          <w:szCs w:val="20"/>
          <w:lang w:val="es-ES"/>
        </w:rPr>
        <w:drawing>
          <wp:inline distT="0" distB="0" distL="0" distR="0" wp14:anchorId="6179521A" wp14:editId="064FAD1B">
            <wp:extent cx="17145" cy="17145"/>
            <wp:effectExtent l="0" t="0" r="0" b="0"/>
            <wp:docPr id="1396" name="Imagen 1396"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6"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C5157C">
        <w:rPr>
          <w:rFonts w:ascii="Calibri" w:eastAsia="Times New Roman" w:hAnsi="Calibri" w:cs="Times New Roman"/>
          <w:noProof/>
          <w:sz w:val="20"/>
          <w:szCs w:val="20"/>
          <w:lang w:val="es-ES"/>
        </w:rPr>
        <w:drawing>
          <wp:inline distT="0" distB="0" distL="0" distR="0" wp14:anchorId="39B08960" wp14:editId="4492F3ED">
            <wp:extent cx="17145" cy="17145"/>
            <wp:effectExtent l="0" t="0" r="0" b="0"/>
            <wp:docPr id="1397" name="Imagen 1397"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7"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C5157C">
        <w:rPr>
          <w:rFonts w:ascii="Calibri" w:eastAsia="Times New Roman" w:hAnsi="Calibri" w:cs="Times New Roman"/>
          <w:noProof/>
          <w:sz w:val="20"/>
          <w:szCs w:val="20"/>
          <w:lang w:val="es-ES"/>
        </w:rPr>
        <w:drawing>
          <wp:inline distT="0" distB="0" distL="0" distR="0" wp14:anchorId="54A4B2F3" wp14:editId="4D71E4AD">
            <wp:extent cx="17145" cy="17145"/>
            <wp:effectExtent l="0" t="0" r="0" b="0"/>
            <wp:docPr id="1398" name="Imagen 1398"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8"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C5157C">
        <w:rPr>
          <w:rFonts w:ascii="Calibri" w:eastAsia="Times New Roman" w:hAnsi="Calibri" w:cs="Times New Roman"/>
          <w:noProof/>
          <w:sz w:val="20"/>
          <w:szCs w:val="20"/>
          <w:lang w:val="es-ES"/>
        </w:rPr>
        <w:drawing>
          <wp:inline distT="0" distB="0" distL="0" distR="0" wp14:anchorId="255E96DE" wp14:editId="38CE8A35">
            <wp:extent cx="17145" cy="17145"/>
            <wp:effectExtent l="0" t="0" r="0" b="0"/>
            <wp:docPr id="1399" name="Imagen 1399"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9"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C5157C">
        <w:rPr>
          <w:rFonts w:ascii="Calibri" w:eastAsia="Times New Roman" w:hAnsi="Calibri" w:cs="Times New Roman"/>
          <w:noProof/>
          <w:sz w:val="20"/>
          <w:szCs w:val="20"/>
          <w:lang w:val="es-ES"/>
        </w:rPr>
        <w:drawing>
          <wp:inline distT="0" distB="0" distL="0" distR="0" wp14:anchorId="6698D8A3" wp14:editId="10BBC6B3">
            <wp:extent cx="17145" cy="17145"/>
            <wp:effectExtent l="0" t="0" r="0" b="0"/>
            <wp:docPr id="1400" name="Imagen 1400"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0"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C5157C">
        <w:rPr>
          <w:rFonts w:ascii="Calibri" w:eastAsia="Times New Roman" w:hAnsi="Calibri" w:cs="Times New Roman"/>
          <w:noProof/>
          <w:sz w:val="20"/>
          <w:szCs w:val="20"/>
          <w:lang w:val="es-ES"/>
        </w:rPr>
        <w:drawing>
          <wp:inline distT="0" distB="0" distL="0" distR="0" wp14:anchorId="0EC28092" wp14:editId="56CB15B6">
            <wp:extent cx="17145" cy="17145"/>
            <wp:effectExtent l="0" t="0" r="0" b="0"/>
            <wp:docPr id="1401" name="Imagen 1401"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1"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C5157C">
        <w:rPr>
          <w:rFonts w:ascii="Calibri" w:eastAsia="Times New Roman" w:hAnsi="Calibri" w:cs="Times New Roman"/>
          <w:b/>
          <w:bCs/>
          <w:color w:val="006699"/>
          <w:sz w:val="20"/>
          <w:szCs w:val="20"/>
        </w:rPr>
        <w:t>Nº Dictamen</w:t>
      </w:r>
      <w:r w:rsidRPr="00C5157C">
        <w:rPr>
          <w:rFonts w:ascii="Calibri" w:eastAsia="Times New Roman" w:hAnsi="Calibri" w:cs="Times New Roman"/>
          <w:sz w:val="20"/>
          <w:szCs w:val="20"/>
        </w:rPr>
        <w:t> </w:t>
      </w:r>
      <w:r w:rsidRPr="00C5157C">
        <w:rPr>
          <w:rFonts w:ascii="Calibri" w:eastAsia="Times New Roman" w:hAnsi="Calibri" w:cs="Times New Roman"/>
          <w:b/>
          <w:bCs/>
          <w:sz w:val="20"/>
          <w:szCs w:val="20"/>
        </w:rPr>
        <w:t>31464</w:t>
      </w:r>
      <w:r w:rsidR="00F75EBC">
        <w:rPr>
          <w:rFonts w:ascii="Calibri" w:eastAsia="Times New Roman" w:hAnsi="Calibri" w:cs="Times New Roman"/>
          <w:b/>
          <w:bCs/>
          <w:sz w:val="20"/>
          <w:szCs w:val="20"/>
        </w:rPr>
        <w:t xml:space="preserve"> </w:t>
      </w:r>
      <w:r w:rsidRPr="00C5157C">
        <w:rPr>
          <w:rFonts w:ascii="Calibri" w:eastAsia="Times New Roman" w:hAnsi="Calibri" w:cs="Times New Roman"/>
          <w:b/>
          <w:bCs/>
          <w:color w:val="006699"/>
          <w:sz w:val="20"/>
          <w:szCs w:val="20"/>
        </w:rPr>
        <w:t>Fecha</w:t>
      </w:r>
      <w:r w:rsidRPr="00C5157C">
        <w:rPr>
          <w:rFonts w:ascii="Calibri" w:eastAsia="Times New Roman" w:hAnsi="Calibri" w:cs="Times New Roman"/>
          <w:sz w:val="20"/>
          <w:szCs w:val="20"/>
        </w:rPr>
        <w:t> </w:t>
      </w:r>
      <w:r w:rsidRPr="00C5157C">
        <w:rPr>
          <w:rFonts w:ascii="Calibri" w:eastAsia="Times New Roman" w:hAnsi="Calibri" w:cs="Times New Roman"/>
          <w:b/>
          <w:bCs/>
          <w:sz w:val="20"/>
          <w:szCs w:val="20"/>
        </w:rPr>
        <w:t>22-05-2013</w:t>
      </w:r>
      <w:r w:rsidRPr="00C5157C">
        <w:rPr>
          <w:rFonts w:ascii="Calibri" w:eastAsia="Times New Roman" w:hAnsi="Calibri" w:cs="Times New Roman"/>
          <w:noProof/>
          <w:sz w:val="20"/>
          <w:szCs w:val="20"/>
          <w:lang w:val="es-ES"/>
        </w:rPr>
        <w:drawing>
          <wp:inline distT="0" distB="0" distL="0" distR="0" wp14:anchorId="480CDB8E" wp14:editId="304FBAC4">
            <wp:extent cx="17145" cy="17145"/>
            <wp:effectExtent l="0" t="0" r="0" b="0"/>
            <wp:docPr id="1402" name="Imagen 1402"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C5157C">
        <w:rPr>
          <w:rFonts w:ascii="Calibri" w:eastAsia="Times New Roman" w:hAnsi="Calibri" w:cs="Times New Roman"/>
          <w:noProof/>
          <w:sz w:val="20"/>
          <w:szCs w:val="20"/>
          <w:lang w:val="es-ES"/>
        </w:rPr>
        <w:drawing>
          <wp:inline distT="0" distB="0" distL="0" distR="0" wp14:anchorId="7DBCC56B" wp14:editId="4DEEA05E">
            <wp:extent cx="17145" cy="17145"/>
            <wp:effectExtent l="0" t="0" r="0" b="0"/>
            <wp:docPr id="1403" name="Imagen 1403"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3"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C5157C">
        <w:rPr>
          <w:rFonts w:ascii="Calibri" w:eastAsia="Times New Roman" w:hAnsi="Calibri" w:cs="Times New Roman"/>
          <w:noProof/>
          <w:sz w:val="20"/>
          <w:szCs w:val="20"/>
          <w:lang w:val="es-ES"/>
        </w:rPr>
        <w:drawing>
          <wp:inline distT="0" distB="0" distL="0" distR="0" wp14:anchorId="568B11C9" wp14:editId="30362B7B">
            <wp:extent cx="17145" cy="17145"/>
            <wp:effectExtent l="0" t="0" r="0" b="0"/>
            <wp:docPr id="1404" name="Imagen 1404"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4"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C5157C">
        <w:rPr>
          <w:rFonts w:ascii="Calibri" w:eastAsia="Times New Roman" w:hAnsi="Calibri" w:cs="Times New Roman"/>
          <w:noProof/>
          <w:sz w:val="20"/>
          <w:szCs w:val="20"/>
          <w:lang w:val="es-ES"/>
        </w:rPr>
        <w:drawing>
          <wp:inline distT="0" distB="0" distL="0" distR="0" wp14:anchorId="292ED0E5" wp14:editId="0410B869">
            <wp:extent cx="17145" cy="17145"/>
            <wp:effectExtent l="0" t="0" r="0" b="0"/>
            <wp:docPr id="1405" name="Imagen 1405"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5"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p>
    <w:p w14:paraId="0ED4124D" w14:textId="77777777" w:rsidR="00F75EBC" w:rsidRDefault="00C5157C" w:rsidP="00C5157C">
      <w:pPr>
        <w:rPr>
          <w:rFonts w:ascii="Calibri" w:eastAsia="Times New Roman" w:hAnsi="Calibri" w:cs="Times New Roman"/>
          <w:sz w:val="20"/>
          <w:szCs w:val="20"/>
        </w:rPr>
      </w:pPr>
      <w:r w:rsidRPr="00C5157C">
        <w:rPr>
          <w:rFonts w:ascii="Calibri" w:eastAsia="Times New Roman" w:hAnsi="Calibri" w:cs="Times New Roman"/>
          <w:color w:val="006699"/>
          <w:sz w:val="20"/>
          <w:szCs w:val="20"/>
        </w:rPr>
        <w:t>Nuevo</w:t>
      </w:r>
      <w:r w:rsidRPr="00C5157C">
        <w:rPr>
          <w:rFonts w:ascii="Calibri" w:eastAsia="Times New Roman" w:hAnsi="Calibri" w:cs="Times New Roman"/>
          <w:sz w:val="20"/>
          <w:szCs w:val="20"/>
        </w:rPr>
        <w:t> SI</w:t>
      </w:r>
      <w:r w:rsidR="00F75EBC">
        <w:rPr>
          <w:rFonts w:ascii="Calibri" w:eastAsia="Times New Roman" w:hAnsi="Calibri" w:cs="Times New Roman"/>
          <w:sz w:val="20"/>
          <w:szCs w:val="20"/>
        </w:rPr>
        <w:t xml:space="preserve"> </w:t>
      </w:r>
      <w:r w:rsidRPr="00C5157C">
        <w:rPr>
          <w:rFonts w:ascii="Calibri" w:eastAsia="Times New Roman" w:hAnsi="Calibri" w:cs="Times New Roman"/>
          <w:color w:val="006699"/>
          <w:sz w:val="20"/>
          <w:szCs w:val="20"/>
        </w:rPr>
        <w:t>Reactivado</w:t>
      </w:r>
      <w:r w:rsidRPr="00C5157C">
        <w:rPr>
          <w:rFonts w:ascii="Calibri" w:eastAsia="Times New Roman" w:hAnsi="Calibri" w:cs="Times New Roman"/>
          <w:sz w:val="20"/>
          <w:szCs w:val="20"/>
        </w:rPr>
        <w:t> NO</w:t>
      </w:r>
      <w:r w:rsidRPr="00C5157C">
        <w:rPr>
          <w:rFonts w:ascii="Calibri" w:eastAsia="Times New Roman" w:hAnsi="Calibri" w:cs="Times New Roman"/>
          <w:noProof/>
          <w:sz w:val="20"/>
          <w:szCs w:val="20"/>
          <w:lang w:val="es-ES"/>
        </w:rPr>
        <w:drawing>
          <wp:inline distT="0" distB="0" distL="0" distR="0" wp14:anchorId="107F581C" wp14:editId="0063D3FC">
            <wp:extent cx="17145" cy="17145"/>
            <wp:effectExtent l="0" t="0" r="0" b="0"/>
            <wp:docPr id="1406" name="Imagen 1406"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6"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C5157C">
        <w:rPr>
          <w:rFonts w:ascii="Calibri" w:eastAsia="Times New Roman" w:hAnsi="Calibri" w:cs="Times New Roman"/>
          <w:sz w:val="20"/>
          <w:szCs w:val="20"/>
        </w:rPr>
        <w:t> </w:t>
      </w:r>
      <w:r w:rsidRPr="00C5157C">
        <w:rPr>
          <w:rFonts w:ascii="Calibri" w:eastAsia="Times New Roman" w:hAnsi="Calibri" w:cs="Times New Roman"/>
          <w:noProof/>
          <w:sz w:val="20"/>
          <w:szCs w:val="20"/>
          <w:lang w:val="es-ES"/>
        </w:rPr>
        <w:drawing>
          <wp:inline distT="0" distB="0" distL="0" distR="0" wp14:anchorId="10C82BAA" wp14:editId="6A3FC650">
            <wp:extent cx="17145" cy="17145"/>
            <wp:effectExtent l="0" t="0" r="0" b="0"/>
            <wp:docPr id="1407" name="Imagen 1407"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7"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C5157C">
        <w:rPr>
          <w:rFonts w:ascii="Calibri" w:eastAsia="Times New Roman" w:hAnsi="Calibri" w:cs="Times New Roman"/>
          <w:noProof/>
          <w:sz w:val="20"/>
          <w:szCs w:val="20"/>
          <w:lang w:val="es-ES"/>
        </w:rPr>
        <w:drawing>
          <wp:inline distT="0" distB="0" distL="0" distR="0" wp14:anchorId="2BA7E40E" wp14:editId="62E4B5D7">
            <wp:extent cx="17145" cy="17145"/>
            <wp:effectExtent l="0" t="0" r="0" b="0"/>
            <wp:docPr id="1408" name="Imagen 1408"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8"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C5157C">
        <w:rPr>
          <w:rFonts w:ascii="Calibri" w:eastAsia="Times New Roman" w:hAnsi="Calibri" w:cs="Times New Roman"/>
          <w:color w:val="006699"/>
          <w:sz w:val="20"/>
          <w:szCs w:val="20"/>
        </w:rPr>
        <w:t>Alterado</w:t>
      </w:r>
      <w:r w:rsidRPr="00C5157C">
        <w:rPr>
          <w:rFonts w:ascii="Calibri" w:eastAsia="Times New Roman" w:hAnsi="Calibri" w:cs="Times New Roman"/>
          <w:sz w:val="20"/>
          <w:szCs w:val="20"/>
        </w:rPr>
        <w:t> NO</w:t>
      </w:r>
      <w:r w:rsidR="00F75EBC">
        <w:rPr>
          <w:rFonts w:ascii="Calibri" w:eastAsia="Times New Roman" w:hAnsi="Calibri" w:cs="Times New Roman"/>
          <w:sz w:val="20"/>
          <w:szCs w:val="20"/>
        </w:rPr>
        <w:t xml:space="preserve"> </w:t>
      </w:r>
      <w:r w:rsidRPr="00C5157C">
        <w:rPr>
          <w:rFonts w:ascii="Calibri" w:eastAsia="Times New Roman" w:hAnsi="Calibri" w:cs="Times New Roman"/>
          <w:color w:val="006699"/>
          <w:sz w:val="20"/>
          <w:szCs w:val="20"/>
        </w:rPr>
        <w:t>Carácter</w:t>
      </w:r>
      <w:r w:rsidRPr="00C5157C">
        <w:rPr>
          <w:rFonts w:ascii="Calibri" w:eastAsia="Times New Roman" w:hAnsi="Calibri" w:cs="Times New Roman"/>
          <w:sz w:val="20"/>
          <w:szCs w:val="20"/>
        </w:rPr>
        <w:t> NNN</w:t>
      </w:r>
      <w:r w:rsidRPr="00C5157C">
        <w:rPr>
          <w:rFonts w:ascii="Calibri" w:eastAsia="Times New Roman" w:hAnsi="Calibri" w:cs="Times New Roman"/>
          <w:noProof/>
          <w:sz w:val="20"/>
          <w:szCs w:val="20"/>
          <w:lang w:val="es-ES"/>
        </w:rPr>
        <w:drawing>
          <wp:inline distT="0" distB="0" distL="0" distR="0" wp14:anchorId="7B20E141" wp14:editId="376E66E3">
            <wp:extent cx="17145" cy="17145"/>
            <wp:effectExtent l="0" t="0" r="0" b="0"/>
            <wp:docPr id="1409" name="Imagen 1409"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9"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C5157C">
        <w:rPr>
          <w:rFonts w:ascii="Calibri" w:eastAsia="Times New Roman" w:hAnsi="Calibri" w:cs="Times New Roman"/>
          <w:sz w:val="20"/>
          <w:szCs w:val="20"/>
        </w:rPr>
        <w:t> </w:t>
      </w:r>
      <w:r w:rsidRPr="00C5157C">
        <w:rPr>
          <w:rFonts w:ascii="Calibri" w:eastAsia="Times New Roman" w:hAnsi="Calibri" w:cs="Times New Roman"/>
          <w:noProof/>
          <w:sz w:val="20"/>
          <w:szCs w:val="20"/>
          <w:lang w:val="es-ES"/>
        </w:rPr>
        <w:drawing>
          <wp:inline distT="0" distB="0" distL="0" distR="0" wp14:anchorId="216DD813" wp14:editId="0E0720EE">
            <wp:extent cx="17145" cy="17145"/>
            <wp:effectExtent l="0" t="0" r="0" b="0"/>
            <wp:docPr id="1410" name="Imagen 1410"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0"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C5157C">
        <w:rPr>
          <w:rFonts w:ascii="Calibri" w:eastAsia="Times New Roman" w:hAnsi="Calibri" w:cs="Times New Roman"/>
          <w:noProof/>
          <w:sz w:val="20"/>
          <w:szCs w:val="20"/>
          <w:lang w:val="es-ES"/>
        </w:rPr>
        <w:drawing>
          <wp:inline distT="0" distB="0" distL="0" distR="0" wp14:anchorId="4286FDA3" wp14:editId="4FBD3260">
            <wp:extent cx="17145" cy="17145"/>
            <wp:effectExtent l="0" t="0" r="0" b="0"/>
            <wp:docPr id="1411" name="Imagen 1411"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1"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proofErr w:type="spellStart"/>
      <w:r w:rsidRPr="00C5157C">
        <w:rPr>
          <w:rFonts w:ascii="Calibri" w:eastAsia="Times New Roman" w:hAnsi="Calibri" w:cs="Times New Roman"/>
          <w:color w:val="006699"/>
          <w:sz w:val="20"/>
          <w:szCs w:val="20"/>
        </w:rPr>
        <w:t>Origenes</w:t>
      </w:r>
      <w:proofErr w:type="spellEnd"/>
      <w:r w:rsidRPr="00C5157C">
        <w:rPr>
          <w:rFonts w:ascii="Calibri" w:eastAsia="Times New Roman" w:hAnsi="Calibri" w:cs="Times New Roman"/>
          <w:sz w:val="20"/>
          <w:szCs w:val="20"/>
        </w:rPr>
        <w:t> DJU</w:t>
      </w:r>
      <w:r w:rsidRPr="00C5157C">
        <w:rPr>
          <w:rFonts w:ascii="Calibri" w:eastAsia="Times New Roman" w:hAnsi="Calibri" w:cs="Times New Roman"/>
          <w:noProof/>
          <w:sz w:val="20"/>
          <w:szCs w:val="20"/>
          <w:lang w:val="es-ES"/>
        </w:rPr>
        <w:drawing>
          <wp:inline distT="0" distB="0" distL="0" distR="0" wp14:anchorId="284276C0" wp14:editId="18D2707B">
            <wp:extent cx="17145" cy="17145"/>
            <wp:effectExtent l="0" t="0" r="0" b="0"/>
            <wp:docPr id="1412" name="Imagen 1412"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2"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C5157C">
        <w:rPr>
          <w:rFonts w:ascii="Calibri" w:eastAsia="Times New Roman" w:hAnsi="Calibri" w:cs="Times New Roman"/>
          <w:noProof/>
          <w:sz w:val="20"/>
          <w:szCs w:val="20"/>
          <w:lang w:val="es-ES"/>
        </w:rPr>
        <w:drawing>
          <wp:inline distT="0" distB="0" distL="0" distR="0" wp14:anchorId="5C31D228" wp14:editId="7E584090">
            <wp:extent cx="127000" cy="127000"/>
            <wp:effectExtent l="0" t="0" r="0" b="0"/>
            <wp:docPr id="1413" name="Imagen 1413" descr="http://www.contraloria.cl/appinf/LegisJuri/DictamenesGeneralesMunicipales.nsf/cuadradoTransparente.gif?OpenImageRe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3" descr="http://www.contraloria.cl/appinf/LegisJuri/DictamenesGeneralesMunicipales.nsf/cuadradoTransparente.gif?OpenImageResour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C5157C">
        <w:rPr>
          <w:rFonts w:ascii="Calibri" w:eastAsia="Times New Roman" w:hAnsi="Calibri" w:cs="Times New Roman"/>
          <w:noProof/>
          <w:sz w:val="20"/>
          <w:szCs w:val="20"/>
          <w:lang w:val="es-ES"/>
        </w:rPr>
        <w:drawing>
          <wp:inline distT="0" distB="0" distL="0" distR="0" wp14:anchorId="1AB1D411" wp14:editId="33215E7A">
            <wp:extent cx="17145" cy="17145"/>
            <wp:effectExtent l="0" t="0" r="0" b="0"/>
            <wp:docPr id="1414" name="Imagen 1414"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4"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C5157C">
        <w:rPr>
          <w:rFonts w:ascii="Calibri" w:eastAsia="Times New Roman" w:hAnsi="Calibri" w:cs="Times New Roman"/>
          <w:noProof/>
          <w:sz w:val="20"/>
          <w:szCs w:val="20"/>
          <w:lang w:val="es-ES"/>
        </w:rPr>
        <w:drawing>
          <wp:inline distT="0" distB="0" distL="0" distR="0" wp14:anchorId="2232410B" wp14:editId="7CF60AD9">
            <wp:extent cx="17145" cy="17145"/>
            <wp:effectExtent l="0" t="0" r="0" b="0"/>
            <wp:docPr id="1415" name="Imagen 1415"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5"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C5157C">
        <w:rPr>
          <w:rFonts w:ascii="Calibri" w:eastAsia="Times New Roman" w:hAnsi="Calibri" w:cs="Times New Roman"/>
          <w:noProof/>
          <w:sz w:val="20"/>
          <w:szCs w:val="20"/>
          <w:lang w:val="es-ES"/>
        </w:rPr>
        <w:drawing>
          <wp:inline distT="0" distB="0" distL="0" distR="0" wp14:anchorId="060B2E75" wp14:editId="7601E949">
            <wp:extent cx="17145" cy="17145"/>
            <wp:effectExtent l="0" t="0" r="0" b="0"/>
            <wp:docPr id="1416" name="Imagen 1416"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6"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C5157C">
        <w:rPr>
          <w:rFonts w:ascii="Calibri" w:eastAsia="Times New Roman" w:hAnsi="Calibri" w:cs="Times New Roman"/>
          <w:noProof/>
          <w:sz w:val="20"/>
          <w:szCs w:val="20"/>
          <w:lang w:val="es-ES"/>
        </w:rPr>
        <w:drawing>
          <wp:inline distT="0" distB="0" distL="0" distR="0" wp14:anchorId="425F8ADC" wp14:editId="665EDEC7">
            <wp:extent cx="17145" cy="17145"/>
            <wp:effectExtent l="0" t="0" r="0" b="0"/>
            <wp:docPr id="1417" name="Imagen 1417"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7"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C5157C">
        <w:rPr>
          <w:rFonts w:ascii="Calibri" w:eastAsia="Times New Roman" w:hAnsi="Calibri" w:cs="Times New Roman"/>
          <w:noProof/>
          <w:sz w:val="20"/>
          <w:szCs w:val="20"/>
          <w:lang w:val="es-ES"/>
        </w:rPr>
        <w:drawing>
          <wp:inline distT="0" distB="0" distL="0" distR="0" wp14:anchorId="609575B9" wp14:editId="60D21698">
            <wp:extent cx="17145" cy="17145"/>
            <wp:effectExtent l="0" t="0" r="0" b="0"/>
            <wp:docPr id="1418" name="Imagen 1418"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8"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C5157C">
        <w:rPr>
          <w:rFonts w:ascii="Calibri" w:eastAsia="Times New Roman" w:hAnsi="Calibri" w:cs="Times New Roman"/>
          <w:noProof/>
          <w:sz w:val="20"/>
          <w:szCs w:val="20"/>
          <w:lang w:val="es-ES"/>
        </w:rPr>
        <w:drawing>
          <wp:inline distT="0" distB="0" distL="0" distR="0" wp14:anchorId="76B99DA2" wp14:editId="49E13694">
            <wp:extent cx="17145" cy="17145"/>
            <wp:effectExtent l="0" t="0" r="0" b="0"/>
            <wp:docPr id="1419" name="Imagen 1419"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9"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C5157C">
        <w:rPr>
          <w:rFonts w:ascii="Calibri" w:eastAsia="Times New Roman" w:hAnsi="Calibri" w:cs="Times New Roman"/>
          <w:noProof/>
          <w:sz w:val="20"/>
          <w:szCs w:val="20"/>
          <w:lang w:val="es-ES"/>
        </w:rPr>
        <w:drawing>
          <wp:inline distT="0" distB="0" distL="0" distR="0" wp14:anchorId="5FF7A6CD" wp14:editId="3AC6FAE9">
            <wp:extent cx="17145" cy="17145"/>
            <wp:effectExtent l="0" t="0" r="0" b="0"/>
            <wp:docPr id="1420" name="Imagen 1420"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0"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C5157C">
        <w:rPr>
          <w:rFonts w:ascii="Calibri" w:eastAsia="Times New Roman" w:hAnsi="Calibri" w:cs="Times New Roman"/>
          <w:noProof/>
          <w:sz w:val="20"/>
          <w:szCs w:val="20"/>
          <w:lang w:val="es-ES"/>
        </w:rPr>
        <w:drawing>
          <wp:inline distT="0" distB="0" distL="0" distR="0" wp14:anchorId="7E94A0D2" wp14:editId="26EA92E0">
            <wp:extent cx="17145" cy="17145"/>
            <wp:effectExtent l="0" t="0" r="0" b="0"/>
            <wp:docPr id="1421" name="Imagen 1421"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1"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p>
    <w:p w14:paraId="78CECA98" w14:textId="77777777" w:rsidR="00F75EBC" w:rsidRDefault="00C5157C" w:rsidP="00C5157C">
      <w:pPr>
        <w:rPr>
          <w:rFonts w:ascii="Calibri" w:eastAsia="Times New Roman" w:hAnsi="Calibri" w:cs="Times New Roman"/>
          <w:sz w:val="20"/>
          <w:szCs w:val="20"/>
        </w:rPr>
      </w:pPr>
      <w:r w:rsidRPr="00C5157C">
        <w:rPr>
          <w:rFonts w:ascii="Calibri" w:eastAsia="Times New Roman" w:hAnsi="Calibri" w:cs="Times New Roman"/>
          <w:b/>
          <w:bCs/>
          <w:sz w:val="20"/>
          <w:szCs w:val="20"/>
        </w:rPr>
        <w:t>Referencias</w:t>
      </w:r>
      <w:r w:rsidRPr="00C5157C">
        <w:rPr>
          <w:rFonts w:ascii="Calibri" w:eastAsia="Times New Roman" w:hAnsi="Calibri" w:cs="Times New Roman"/>
          <w:noProof/>
          <w:sz w:val="20"/>
          <w:szCs w:val="20"/>
          <w:lang w:val="es-ES"/>
        </w:rPr>
        <w:drawing>
          <wp:inline distT="0" distB="0" distL="0" distR="0" wp14:anchorId="10115526" wp14:editId="03FC4802">
            <wp:extent cx="17145" cy="17145"/>
            <wp:effectExtent l="0" t="0" r="0" b="0"/>
            <wp:docPr id="1422" name="Imagen 1422"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2"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C5157C">
        <w:rPr>
          <w:rFonts w:ascii="Calibri" w:eastAsia="Times New Roman" w:hAnsi="Calibri" w:cs="Times New Roman"/>
          <w:noProof/>
          <w:sz w:val="20"/>
          <w:szCs w:val="20"/>
          <w:lang w:val="es-ES"/>
        </w:rPr>
        <w:drawing>
          <wp:inline distT="0" distB="0" distL="0" distR="0" wp14:anchorId="006326DC" wp14:editId="76D666E3">
            <wp:extent cx="17145" cy="17145"/>
            <wp:effectExtent l="0" t="0" r="0" b="0"/>
            <wp:docPr id="1423" name="Imagen 1423"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3"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C5157C">
        <w:rPr>
          <w:rFonts w:ascii="Calibri" w:eastAsia="Times New Roman" w:hAnsi="Calibri" w:cs="Times New Roman"/>
          <w:noProof/>
          <w:sz w:val="20"/>
          <w:szCs w:val="20"/>
          <w:lang w:val="es-ES"/>
        </w:rPr>
        <w:drawing>
          <wp:inline distT="0" distB="0" distL="0" distR="0" wp14:anchorId="1A360FAD" wp14:editId="27040F6E">
            <wp:extent cx="17145" cy="17145"/>
            <wp:effectExtent l="0" t="0" r="0" b="0"/>
            <wp:docPr id="1424" name="Imagen 1424"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4"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C5157C">
        <w:rPr>
          <w:rFonts w:ascii="Calibri" w:eastAsia="Times New Roman" w:hAnsi="Calibri" w:cs="Times New Roman"/>
          <w:noProof/>
          <w:sz w:val="20"/>
          <w:szCs w:val="20"/>
          <w:lang w:val="es-ES"/>
        </w:rPr>
        <w:drawing>
          <wp:inline distT="0" distB="0" distL="0" distR="0" wp14:anchorId="61D0AF8C" wp14:editId="1DEB7DBB">
            <wp:extent cx="17145" cy="17145"/>
            <wp:effectExtent l="0" t="0" r="0" b="0"/>
            <wp:docPr id="1425" name="Imagen 1425"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5"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C5157C">
        <w:rPr>
          <w:rFonts w:ascii="Calibri" w:eastAsia="Times New Roman" w:hAnsi="Calibri" w:cs="Times New Roman"/>
          <w:noProof/>
          <w:sz w:val="20"/>
          <w:szCs w:val="20"/>
          <w:lang w:val="es-ES"/>
        </w:rPr>
        <w:drawing>
          <wp:inline distT="0" distB="0" distL="0" distR="0" wp14:anchorId="6E4329AD" wp14:editId="21A2BB46">
            <wp:extent cx="17145" cy="17145"/>
            <wp:effectExtent l="0" t="0" r="0" b="0"/>
            <wp:docPr id="1426" name="Imagen 1426"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6"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C5157C">
        <w:rPr>
          <w:rFonts w:ascii="Calibri" w:eastAsia="Times New Roman" w:hAnsi="Calibri" w:cs="Times New Roman"/>
          <w:sz w:val="20"/>
          <w:szCs w:val="20"/>
        </w:rPr>
        <w:t>233274/2012 234463/2012</w:t>
      </w:r>
      <w:r w:rsidRPr="00C5157C">
        <w:rPr>
          <w:rFonts w:ascii="Calibri" w:eastAsia="Times New Roman" w:hAnsi="Calibri" w:cs="Times New Roman"/>
          <w:noProof/>
          <w:sz w:val="20"/>
          <w:szCs w:val="20"/>
          <w:lang w:val="es-ES"/>
        </w:rPr>
        <w:drawing>
          <wp:inline distT="0" distB="0" distL="0" distR="0" wp14:anchorId="7AF735C8" wp14:editId="78D73330">
            <wp:extent cx="17145" cy="17145"/>
            <wp:effectExtent l="0" t="0" r="0" b="0"/>
            <wp:docPr id="1427" name="Imagen 1427"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7"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C5157C">
        <w:rPr>
          <w:rFonts w:ascii="Calibri" w:eastAsia="Times New Roman" w:hAnsi="Calibri" w:cs="Times New Roman"/>
          <w:noProof/>
          <w:sz w:val="20"/>
          <w:szCs w:val="20"/>
          <w:lang w:val="es-ES"/>
        </w:rPr>
        <w:drawing>
          <wp:inline distT="0" distB="0" distL="0" distR="0" wp14:anchorId="72D3AA40" wp14:editId="3D375628">
            <wp:extent cx="127000" cy="127000"/>
            <wp:effectExtent l="0" t="0" r="0" b="0"/>
            <wp:docPr id="1428" name="Imagen 1428" descr="http://www.contraloria.cl/appinf/LegisJuri/DictamenesGeneralesMunicipales.nsf/cuadradoTransparente.gif?OpenImageRe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8" descr="http://www.contraloria.cl/appinf/LegisJuri/DictamenesGeneralesMunicipales.nsf/cuadradoTransparente.gif?OpenImageResour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C5157C">
        <w:rPr>
          <w:rFonts w:ascii="Calibri" w:eastAsia="Times New Roman" w:hAnsi="Calibri" w:cs="Times New Roman"/>
          <w:noProof/>
          <w:sz w:val="20"/>
          <w:szCs w:val="20"/>
          <w:lang w:val="es-ES"/>
        </w:rPr>
        <w:drawing>
          <wp:inline distT="0" distB="0" distL="0" distR="0" wp14:anchorId="0EF10E95" wp14:editId="50C919A2">
            <wp:extent cx="17145" cy="17145"/>
            <wp:effectExtent l="0" t="0" r="0" b="0"/>
            <wp:docPr id="1429" name="Imagen 1429"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9"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C5157C">
        <w:rPr>
          <w:rFonts w:ascii="Calibri" w:eastAsia="Times New Roman" w:hAnsi="Calibri" w:cs="Times New Roman"/>
          <w:noProof/>
          <w:sz w:val="20"/>
          <w:szCs w:val="20"/>
          <w:lang w:val="es-ES"/>
        </w:rPr>
        <w:drawing>
          <wp:inline distT="0" distB="0" distL="0" distR="0" wp14:anchorId="4DE93BD6" wp14:editId="07A94E5F">
            <wp:extent cx="17145" cy="17145"/>
            <wp:effectExtent l="0" t="0" r="0" b="0"/>
            <wp:docPr id="1430" name="Imagen 1430"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0"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C5157C">
        <w:rPr>
          <w:rFonts w:ascii="Calibri" w:eastAsia="Times New Roman" w:hAnsi="Calibri" w:cs="Times New Roman"/>
          <w:noProof/>
          <w:sz w:val="20"/>
          <w:szCs w:val="20"/>
          <w:lang w:val="es-ES"/>
        </w:rPr>
        <w:drawing>
          <wp:inline distT="0" distB="0" distL="0" distR="0" wp14:anchorId="05304CE3" wp14:editId="290240B0">
            <wp:extent cx="17145" cy="17145"/>
            <wp:effectExtent l="0" t="0" r="0" b="0"/>
            <wp:docPr id="1431" name="Imagen 1431"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1"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C5157C">
        <w:rPr>
          <w:rFonts w:ascii="Calibri" w:eastAsia="Times New Roman" w:hAnsi="Calibri" w:cs="Times New Roman"/>
          <w:noProof/>
          <w:sz w:val="20"/>
          <w:szCs w:val="20"/>
          <w:lang w:val="es-ES"/>
        </w:rPr>
        <w:drawing>
          <wp:inline distT="0" distB="0" distL="0" distR="0" wp14:anchorId="56785775" wp14:editId="61C01432">
            <wp:extent cx="17145" cy="17145"/>
            <wp:effectExtent l="0" t="0" r="0" b="0"/>
            <wp:docPr id="1432" name="Imagen 1432"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2"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C5157C">
        <w:rPr>
          <w:rFonts w:ascii="Calibri" w:eastAsia="Times New Roman" w:hAnsi="Calibri" w:cs="Times New Roman"/>
          <w:noProof/>
          <w:sz w:val="20"/>
          <w:szCs w:val="20"/>
          <w:lang w:val="es-ES"/>
        </w:rPr>
        <w:drawing>
          <wp:inline distT="0" distB="0" distL="0" distR="0" wp14:anchorId="20D3A333" wp14:editId="7228979E">
            <wp:extent cx="17145" cy="17145"/>
            <wp:effectExtent l="0" t="0" r="0" b="0"/>
            <wp:docPr id="1433" name="Imagen 1433"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3"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C5157C">
        <w:rPr>
          <w:rFonts w:ascii="Calibri" w:eastAsia="Times New Roman" w:hAnsi="Calibri" w:cs="Times New Roman"/>
          <w:noProof/>
          <w:sz w:val="20"/>
          <w:szCs w:val="20"/>
          <w:lang w:val="es-ES"/>
        </w:rPr>
        <w:drawing>
          <wp:inline distT="0" distB="0" distL="0" distR="0" wp14:anchorId="1A4D7C2A" wp14:editId="29A12329">
            <wp:extent cx="17145" cy="17145"/>
            <wp:effectExtent l="0" t="0" r="0" b="0"/>
            <wp:docPr id="1434" name="Imagen 1434"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4"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C5157C">
        <w:rPr>
          <w:rFonts w:ascii="Calibri" w:eastAsia="Times New Roman" w:hAnsi="Calibri" w:cs="Times New Roman"/>
          <w:noProof/>
          <w:sz w:val="20"/>
          <w:szCs w:val="20"/>
          <w:lang w:val="es-ES"/>
        </w:rPr>
        <w:drawing>
          <wp:inline distT="0" distB="0" distL="0" distR="0" wp14:anchorId="25CEB5CF" wp14:editId="06219ED8">
            <wp:extent cx="17145" cy="17145"/>
            <wp:effectExtent l="0" t="0" r="0" b="0"/>
            <wp:docPr id="1435" name="Imagen 1435"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5"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C5157C">
        <w:rPr>
          <w:rFonts w:ascii="Calibri" w:eastAsia="Times New Roman" w:hAnsi="Calibri" w:cs="Times New Roman"/>
          <w:noProof/>
          <w:sz w:val="20"/>
          <w:szCs w:val="20"/>
          <w:lang w:val="es-ES"/>
        </w:rPr>
        <w:drawing>
          <wp:inline distT="0" distB="0" distL="0" distR="0" wp14:anchorId="52D7735F" wp14:editId="2E71F87A">
            <wp:extent cx="17145" cy="17145"/>
            <wp:effectExtent l="0" t="0" r="0" b="0"/>
            <wp:docPr id="1436" name="Imagen 1436"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6"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p>
    <w:p w14:paraId="303F1305" w14:textId="77777777" w:rsidR="00F75EBC" w:rsidRDefault="00C5157C" w:rsidP="00C5157C">
      <w:pPr>
        <w:rPr>
          <w:rFonts w:ascii="Calibri" w:eastAsia="Times New Roman" w:hAnsi="Calibri" w:cs="Times New Roman"/>
          <w:sz w:val="20"/>
          <w:szCs w:val="20"/>
        </w:rPr>
      </w:pPr>
      <w:r w:rsidRPr="00C5157C">
        <w:rPr>
          <w:rFonts w:ascii="Calibri" w:eastAsia="Times New Roman" w:hAnsi="Calibri" w:cs="Times New Roman"/>
          <w:b/>
          <w:bCs/>
          <w:sz w:val="20"/>
          <w:szCs w:val="20"/>
        </w:rPr>
        <w:t>Decretos y/o Resoluciones</w:t>
      </w:r>
      <w:r w:rsidRPr="00C5157C">
        <w:rPr>
          <w:rFonts w:ascii="Calibri" w:eastAsia="Times New Roman" w:hAnsi="Calibri" w:cs="Times New Roman"/>
          <w:noProof/>
          <w:sz w:val="20"/>
          <w:szCs w:val="20"/>
          <w:lang w:val="es-ES"/>
        </w:rPr>
        <w:drawing>
          <wp:inline distT="0" distB="0" distL="0" distR="0" wp14:anchorId="6556288D" wp14:editId="355E86F5">
            <wp:extent cx="17145" cy="17145"/>
            <wp:effectExtent l="0" t="0" r="0" b="0"/>
            <wp:docPr id="1437" name="Imagen 1437"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7"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C5157C">
        <w:rPr>
          <w:rFonts w:ascii="Calibri" w:eastAsia="Times New Roman" w:hAnsi="Calibri" w:cs="Times New Roman"/>
          <w:noProof/>
          <w:sz w:val="20"/>
          <w:szCs w:val="20"/>
          <w:lang w:val="es-ES"/>
        </w:rPr>
        <w:drawing>
          <wp:inline distT="0" distB="0" distL="0" distR="0" wp14:anchorId="066C47C3" wp14:editId="0309C6C1">
            <wp:extent cx="17145" cy="17145"/>
            <wp:effectExtent l="0" t="0" r="0" b="0"/>
            <wp:docPr id="1438" name="Imagen 1438"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8"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C5157C">
        <w:rPr>
          <w:rFonts w:ascii="Calibri" w:eastAsia="Times New Roman" w:hAnsi="Calibri" w:cs="Times New Roman"/>
          <w:noProof/>
          <w:sz w:val="20"/>
          <w:szCs w:val="20"/>
          <w:lang w:val="es-ES"/>
        </w:rPr>
        <w:drawing>
          <wp:inline distT="0" distB="0" distL="0" distR="0" wp14:anchorId="291A9575" wp14:editId="7BE47DF2">
            <wp:extent cx="17145" cy="17145"/>
            <wp:effectExtent l="0" t="0" r="0" b="0"/>
            <wp:docPr id="1439" name="Imagen 1439"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9"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C5157C">
        <w:rPr>
          <w:rFonts w:ascii="Calibri" w:eastAsia="Times New Roman" w:hAnsi="Calibri" w:cs="Times New Roman"/>
          <w:noProof/>
          <w:sz w:val="20"/>
          <w:szCs w:val="20"/>
          <w:lang w:val="es-ES"/>
        </w:rPr>
        <w:drawing>
          <wp:inline distT="0" distB="0" distL="0" distR="0" wp14:anchorId="07C0B8F5" wp14:editId="07845537">
            <wp:extent cx="17145" cy="17145"/>
            <wp:effectExtent l="0" t="0" r="0" b="0"/>
            <wp:docPr id="1440" name="Imagen 1440"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0"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C5157C">
        <w:rPr>
          <w:rFonts w:ascii="Calibri" w:eastAsia="Times New Roman" w:hAnsi="Calibri" w:cs="Times New Roman"/>
          <w:noProof/>
          <w:sz w:val="20"/>
          <w:szCs w:val="20"/>
          <w:lang w:val="es-ES"/>
        </w:rPr>
        <w:drawing>
          <wp:inline distT="0" distB="0" distL="0" distR="0" wp14:anchorId="7AC5DA05" wp14:editId="1349F71E">
            <wp:extent cx="17145" cy="17145"/>
            <wp:effectExtent l="0" t="0" r="0" b="0"/>
            <wp:docPr id="1441" name="Imagen 1441"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1"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C5157C">
        <w:rPr>
          <w:rFonts w:ascii="Calibri" w:eastAsia="Times New Roman" w:hAnsi="Calibri" w:cs="Times New Roman"/>
          <w:sz w:val="20"/>
          <w:szCs w:val="20"/>
        </w:rPr>
        <w:t>-</w:t>
      </w:r>
      <w:r w:rsidRPr="00C5157C">
        <w:rPr>
          <w:rFonts w:ascii="Calibri" w:eastAsia="Times New Roman" w:hAnsi="Calibri" w:cs="Times New Roman"/>
          <w:noProof/>
          <w:sz w:val="20"/>
          <w:szCs w:val="20"/>
          <w:lang w:val="es-ES"/>
        </w:rPr>
        <w:drawing>
          <wp:inline distT="0" distB="0" distL="0" distR="0" wp14:anchorId="1799F2C6" wp14:editId="0803443D">
            <wp:extent cx="17145" cy="17145"/>
            <wp:effectExtent l="0" t="0" r="0" b="0"/>
            <wp:docPr id="1442" name="Imagen 1442"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2"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C5157C">
        <w:rPr>
          <w:rFonts w:ascii="Calibri" w:eastAsia="Times New Roman" w:hAnsi="Calibri" w:cs="Times New Roman"/>
          <w:noProof/>
          <w:sz w:val="20"/>
          <w:szCs w:val="20"/>
          <w:lang w:val="es-ES"/>
        </w:rPr>
        <w:drawing>
          <wp:inline distT="0" distB="0" distL="0" distR="0" wp14:anchorId="005D9561" wp14:editId="21386D14">
            <wp:extent cx="127000" cy="127000"/>
            <wp:effectExtent l="0" t="0" r="0" b="0"/>
            <wp:docPr id="1443" name="Imagen 1443" descr="http://www.contraloria.cl/appinf/LegisJuri/DictamenesGeneralesMunicipales.nsf/cuadradoTransparente.gif?OpenImageRe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3" descr="http://www.contraloria.cl/appinf/LegisJuri/DictamenesGeneralesMunicipales.nsf/cuadradoTransparente.gif?OpenImageResour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C5157C">
        <w:rPr>
          <w:rFonts w:ascii="Calibri" w:eastAsia="Times New Roman" w:hAnsi="Calibri" w:cs="Times New Roman"/>
          <w:noProof/>
          <w:sz w:val="20"/>
          <w:szCs w:val="20"/>
          <w:lang w:val="es-ES"/>
        </w:rPr>
        <w:drawing>
          <wp:inline distT="0" distB="0" distL="0" distR="0" wp14:anchorId="0CBD4CA5" wp14:editId="55321687">
            <wp:extent cx="17145" cy="17145"/>
            <wp:effectExtent l="0" t="0" r="0" b="0"/>
            <wp:docPr id="1444" name="Imagen 1444"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4"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C5157C">
        <w:rPr>
          <w:rFonts w:ascii="Calibri" w:eastAsia="Times New Roman" w:hAnsi="Calibri" w:cs="Times New Roman"/>
          <w:noProof/>
          <w:sz w:val="20"/>
          <w:szCs w:val="20"/>
          <w:lang w:val="es-ES"/>
        </w:rPr>
        <w:drawing>
          <wp:inline distT="0" distB="0" distL="0" distR="0" wp14:anchorId="7D9728E8" wp14:editId="2B0953C1">
            <wp:extent cx="17145" cy="17145"/>
            <wp:effectExtent l="0" t="0" r="0" b="0"/>
            <wp:docPr id="1445" name="Imagen 1445"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5"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C5157C">
        <w:rPr>
          <w:rFonts w:ascii="Calibri" w:eastAsia="Times New Roman" w:hAnsi="Calibri" w:cs="Times New Roman"/>
          <w:noProof/>
          <w:sz w:val="20"/>
          <w:szCs w:val="20"/>
          <w:lang w:val="es-ES"/>
        </w:rPr>
        <w:drawing>
          <wp:inline distT="0" distB="0" distL="0" distR="0" wp14:anchorId="1FDED62D" wp14:editId="42CB45A1">
            <wp:extent cx="17145" cy="17145"/>
            <wp:effectExtent l="0" t="0" r="0" b="0"/>
            <wp:docPr id="1446" name="Imagen 1446"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6"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C5157C">
        <w:rPr>
          <w:rFonts w:ascii="Calibri" w:eastAsia="Times New Roman" w:hAnsi="Calibri" w:cs="Times New Roman"/>
          <w:noProof/>
          <w:sz w:val="20"/>
          <w:szCs w:val="20"/>
          <w:lang w:val="es-ES"/>
        </w:rPr>
        <w:drawing>
          <wp:inline distT="0" distB="0" distL="0" distR="0" wp14:anchorId="0B3AFDB2" wp14:editId="71233EB9">
            <wp:extent cx="17145" cy="17145"/>
            <wp:effectExtent l="0" t="0" r="0" b="0"/>
            <wp:docPr id="1447" name="Imagen 1447"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7"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C5157C">
        <w:rPr>
          <w:rFonts w:ascii="Calibri" w:eastAsia="Times New Roman" w:hAnsi="Calibri" w:cs="Times New Roman"/>
          <w:noProof/>
          <w:sz w:val="20"/>
          <w:szCs w:val="20"/>
          <w:lang w:val="es-ES"/>
        </w:rPr>
        <w:drawing>
          <wp:inline distT="0" distB="0" distL="0" distR="0" wp14:anchorId="702A2DB9" wp14:editId="1D290F6A">
            <wp:extent cx="17145" cy="17145"/>
            <wp:effectExtent l="0" t="0" r="0" b="0"/>
            <wp:docPr id="1448" name="Imagen 1448"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8"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C5157C">
        <w:rPr>
          <w:rFonts w:ascii="Calibri" w:eastAsia="Times New Roman" w:hAnsi="Calibri" w:cs="Times New Roman"/>
          <w:noProof/>
          <w:sz w:val="20"/>
          <w:szCs w:val="20"/>
          <w:lang w:val="es-ES"/>
        </w:rPr>
        <w:drawing>
          <wp:inline distT="0" distB="0" distL="0" distR="0" wp14:anchorId="4B411D10" wp14:editId="1C04DA90">
            <wp:extent cx="17145" cy="17145"/>
            <wp:effectExtent l="0" t="0" r="0" b="0"/>
            <wp:docPr id="1449" name="Imagen 1449"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9"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C5157C">
        <w:rPr>
          <w:rFonts w:ascii="Calibri" w:eastAsia="Times New Roman" w:hAnsi="Calibri" w:cs="Times New Roman"/>
          <w:noProof/>
          <w:sz w:val="20"/>
          <w:szCs w:val="20"/>
          <w:lang w:val="es-ES"/>
        </w:rPr>
        <w:drawing>
          <wp:inline distT="0" distB="0" distL="0" distR="0" wp14:anchorId="0141816F" wp14:editId="490F3EDD">
            <wp:extent cx="17145" cy="17145"/>
            <wp:effectExtent l="0" t="0" r="0" b="0"/>
            <wp:docPr id="1450" name="Imagen 1450"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0"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C5157C">
        <w:rPr>
          <w:rFonts w:ascii="Calibri" w:eastAsia="Times New Roman" w:hAnsi="Calibri" w:cs="Times New Roman"/>
          <w:noProof/>
          <w:sz w:val="20"/>
          <w:szCs w:val="20"/>
          <w:lang w:val="es-ES"/>
        </w:rPr>
        <w:drawing>
          <wp:inline distT="0" distB="0" distL="0" distR="0" wp14:anchorId="68EB7F52" wp14:editId="2D806CB1">
            <wp:extent cx="17145" cy="17145"/>
            <wp:effectExtent l="0" t="0" r="0" b="0"/>
            <wp:docPr id="1451" name="Imagen 1451"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1"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p>
    <w:p w14:paraId="7EC96C92" w14:textId="77777777" w:rsidR="00F75EBC" w:rsidRDefault="00C5157C" w:rsidP="00C5157C">
      <w:pPr>
        <w:rPr>
          <w:rFonts w:ascii="Calibri" w:eastAsia="Times New Roman" w:hAnsi="Calibri" w:cs="Times New Roman"/>
          <w:sz w:val="20"/>
          <w:szCs w:val="20"/>
        </w:rPr>
      </w:pPr>
      <w:r w:rsidRPr="00C5157C">
        <w:rPr>
          <w:rFonts w:ascii="Calibri" w:eastAsia="Times New Roman" w:hAnsi="Calibri" w:cs="Times New Roman"/>
          <w:b/>
          <w:bCs/>
          <w:sz w:val="20"/>
          <w:szCs w:val="20"/>
        </w:rPr>
        <w:t>Abogados</w:t>
      </w:r>
      <w:r w:rsidRPr="00C5157C">
        <w:rPr>
          <w:rFonts w:ascii="Calibri" w:eastAsia="Times New Roman" w:hAnsi="Calibri" w:cs="Times New Roman"/>
          <w:noProof/>
          <w:sz w:val="20"/>
          <w:szCs w:val="20"/>
          <w:lang w:val="es-ES"/>
        </w:rPr>
        <w:drawing>
          <wp:inline distT="0" distB="0" distL="0" distR="0" wp14:anchorId="32D69E77" wp14:editId="6E89FEBD">
            <wp:extent cx="17145" cy="17145"/>
            <wp:effectExtent l="0" t="0" r="0" b="0"/>
            <wp:docPr id="1452" name="Imagen 1452"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2"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C5157C">
        <w:rPr>
          <w:rFonts w:ascii="Calibri" w:eastAsia="Times New Roman" w:hAnsi="Calibri" w:cs="Times New Roman"/>
          <w:noProof/>
          <w:sz w:val="20"/>
          <w:szCs w:val="20"/>
          <w:lang w:val="es-ES"/>
        </w:rPr>
        <w:drawing>
          <wp:inline distT="0" distB="0" distL="0" distR="0" wp14:anchorId="3EFE8BC0" wp14:editId="46441E97">
            <wp:extent cx="17145" cy="17145"/>
            <wp:effectExtent l="0" t="0" r="0" b="0"/>
            <wp:docPr id="1453" name="Imagen 1453"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3"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C5157C">
        <w:rPr>
          <w:rFonts w:ascii="Calibri" w:eastAsia="Times New Roman" w:hAnsi="Calibri" w:cs="Times New Roman"/>
          <w:noProof/>
          <w:sz w:val="20"/>
          <w:szCs w:val="20"/>
          <w:lang w:val="es-ES"/>
        </w:rPr>
        <w:drawing>
          <wp:inline distT="0" distB="0" distL="0" distR="0" wp14:anchorId="3E565887" wp14:editId="118F0C70">
            <wp:extent cx="17145" cy="17145"/>
            <wp:effectExtent l="0" t="0" r="0" b="0"/>
            <wp:docPr id="1454" name="Imagen 1454"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4"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C5157C">
        <w:rPr>
          <w:rFonts w:ascii="Calibri" w:eastAsia="Times New Roman" w:hAnsi="Calibri" w:cs="Times New Roman"/>
          <w:noProof/>
          <w:sz w:val="20"/>
          <w:szCs w:val="20"/>
          <w:lang w:val="es-ES"/>
        </w:rPr>
        <w:drawing>
          <wp:inline distT="0" distB="0" distL="0" distR="0" wp14:anchorId="37DCCC8D" wp14:editId="2CA008FA">
            <wp:extent cx="17145" cy="17145"/>
            <wp:effectExtent l="0" t="0" r="0" b="0"/>
            <wp:docPr id="1455" name="Imagen 1455"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5"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C5157C">
        <w:rPr>
          <w:rFonts w:ascii="Calibri" w:eastAsia="Times New Roman" w:hAnsi="Calibri" w:cs="Times New Roman"/>
          <w:noProof/>
          <w:sz w:val="20"/>
          <w:szCs w:val="20"/>
          <w:lang w:val="es-ES"/>
        </w:rPr>
        <w:drawing>
          <wp:inline distT="0" distB="0" distL="0" distR="0" wp14:anchorId="12852ACD" wp14:editId="19C7B4FF">
            <wp:extent cx="17145" cy="17145"/>
            <wp:effectExtent l="0" t="0" r="0" b="0"/>
            <wp:docPr id="1456" name="Imagen 1456"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6"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C5157C">
        <w:rPr>
          <w:rFonts w:ascii="Calibri" w:eastAsia="Times New Roman" w:hAnsi="Calibri" w:cs="Times New Roman"/>
          <w:sz w:val="20"/>
          <w:szCs w:val="20"/>
        </w:rPr>
        <w:t>RMR</w:t>
      </w:r>
      <w:r w:rsidRPr="00C5157C">
        <w:rPr>
          <w:rFonts w:ascii="Calibri" w:eastAsia="Times New Roman" w:hAnsi="Calibri" w:cs="Times New Roman"/>
          <w:noProof/>
          <w:sz w:val="20"/>
          <w:szCs w:val="20"/>
          <w:lang w:val="es-ES"/>
        </w:rPr>
        <w:drawing>
          <wp:inline distT="0" distB="0" distL="0" distR="0" wp14:anchorId="1D7748CC" wp14:editId="04306965">
            <wp:extent cx="17145" cy="17145"/>
            <wp:effectExtent l="0" t="0" r="0" b="0"/>
            <wp:docPr id="1457" name="Imagen 1457"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7"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C5157C">
        <w:rPr>
          <w:rFonts w:ascii="Calibri" w:eastAsia="Times New Roman" w:hAnsi="Calibri" w:cs="Times New Roman"/>
          <w:noProof/>
          <w:sz w:val="20"/>
          <w:szCs w:val="20"/>
          <w:lang w:val="es-ES"/>
        </w:rPr>
        <w:drawing>
          <wp:inline distT="0" distB="0" distL="0" distR="0" wp14:anchorId="5047EC68" wp14:editId="72452BC4">
            <wp:extent cx="127000" cy="127000"/>
            <wp:effectExtent l="0" t="0" r="0" b="0"/>
            <wp:docPr id="1458" name="Imagen 1458" descr="http://www.contraloria.cl/appinf/LegisJuri/DictamenesGeneralesMunicipales.nsf/cuadradoTransparente.gif?OpenImageRe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8" descr="http://www.contraloria.cl/appinf/LegisJuri/DictamenesGeneralesMunicipales.nsf/cuadradoTransparente.gif?OpenImageResour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C5157C">
        <w:rPr>
          <w:rFonts w:ascii="Calibri" w:eastAsia="Times New Roman" w:hAnsi="Calibri" w:cs="Times New Roman"/>
          <w:noProof/>
          <w:sz w:val="20"/>
          <w:szCs w:val="20"/>
          <w:lang w:val="es-ES"/>
        </w:rPr>
        <w:drawing>
          <wp:inline distT="0" distB="0" distL="0" distR="0" wp14:anchorId="62AD042C" wp14:editId="2286037F">
            <wp:extent cx="17145" cy="17145"/>
            <wp:effectExtent l="0" t="0" r="0" b="0"/>
            <wp:docPr id="1459" name="Imagen 1459"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9"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p>
    <w:p w14:paraId="1057215E" w14:textId="77777777" w:rsidR="00F75EBC" w:rsidRDefault="00C5157C" w:rsidP="00C5157C">
      <w:pPr>
        <w:rPr>
          <w:rFonts w:ascii="Calibri" w:eastAsia="Times New Roman" w:hAnsi="Calibri" w:cs="Times New Roman"/>
          <w:sz w:val="20"/>
          <w:szCs w:val="20"/>
        </w:rPr>
      </w:pPr>
      <w:r w:rsidRPr="00C5157C">
        <w:rPr>
          <w:rFonts w:ascii="Calibri" w:eastAsia="Times New Roman" w:hAnsi="Calibri" w:cs="Times New Roman"/>
          <w:noProof/>
          <w:sz w:val="20"/>
          <w:szCs w:val="20"/>
          <w:lang w:val="es-ES"/>
        </w:rPr>
        <w:drawing>
          <wp:inline distT="0" distB="0" distL="0" distR="0" wp14:anchorId="0A40EE1D" wp14:editId="77FB933E">
            <wp:extent cx="17145" cy="17145"/>
            <wp:effectExtent l="0" t="0" r="0" b="0"/>
            <wp:docPr id="1460" name="Imagen 1460"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0"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C5157C">
        <w:rPr>
          <w:rFonts w:ascii="Calibri" w:eastAsia="Times New Roman" w:hAnsi="Calibri" w:cs="Times New Roman"/>
          <w:b/>
          <w:bCs/>
          <w:sz w:val="20"/>
          <w:szCs w:val="20"/>
        </w:rPr>
        <w:t>Destinatarios</w:t>
      </w:r>
      <w:r w:rsidRPr="00C5157C">
        <w:rPr>
          <w:rFonts w:ascii="Calibri" w:eastAsia="Times New Roman" w:hAnsi="Calibri" w:cs="Times New Roman"/>
          <w:noProof/>
          <w:sz w:val="20"/>
          <w:szCs w:val="20"/>
          <w:lang w:val="es-ES"/>
        </w:rPr>
        <w:drawing>
          <wp:inline distT="0" distB="0" distL="0" distR="0" wp14:anchorId="094CA105" wp14:editId="5BC9FB15">
            <wp:extent cx="17145" cy="17145"/>
            <wp:effectExtent l="0" t="0" r="0" b="0"/>
            <wp:docPr id="1461" name="Imagen 1461"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1"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C5157C">
        <w:rPr>
          <w:rFonts w:ascii="Calibri" w:eastAsia="Times New Roman" w:hAnsi="Calibri" w:cs="Times New Roman"/>
          <w:noProof/>
          <w:sz w:val="20"/>
          <w:szCs w:val="20"/>
          <w:lang w:val="es-ES"/>
        </w:rPr>
        <w:drawing>
          <wp:inline distT="0" distB="0" distL="0" distR="0" wp14:anchorId="6EB22C4B" wp14:editId="445A2704">
            <wp:extent cx="17145" cy="17145"/>
            <wp:effectExtent l="0" t="0" r="0" b="0"/>
            <wp:docPr id="1462" name="Imagen 1462"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2"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C5157C">
        <w:rPr>
          <w:rFonts w:ascii="Calibri" w:eastAsia="Times New Roman" w:hAnsi="Calibri" w:cs="Times New Roman"/>
          <w:noProof/>
          <w:sz w:val="20"/>
          <w:szCs w:val="20"/>
          <w:lang w:val="es-ES"/>
        </w:rPr>
        <w:drawing>
          <wp:inline distT="0" distB="0" distL="0" distR="0" wp14:anchorId="5197A256" wp14:editId="413BADEF">
            <wp:extent cx="17145" cy="17145"/>
            <wp:effectExtent l="0" t="0" r="0" b="0"/>
            <wp:docPr id="1463" name="Imagen 1463"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3"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C5157C">
        <w:rPr>
          <w:rFonts w:ascii="Calibri" w:eastAsia="Times New Roman" w:hAnsi="Calibri" w:cs="Times New Roman"/>
          <w:noProof/>
          <w:sz w:val="20"/>
          <w:szCs w:val="20"/>
          <w:lang w:val="es-ES"/>
        </w:rPr>
        <w:drawing>
          <wp:inline distT="0" distB="0" distL="0" distR="0" wp14:anchorId="298C8ADC" wp14:editId="0FB7D605">
            <wp:extent cx="17145" cy="17145"/>
            <wp:effectExtent l="0" t="0" r="0" b="0"/>
            <wp:docPr id="1464" name="Imagen 1464"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4"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C5157C">
        <w:rPr>
          <w:rFonts w:ascii="Calibri" w:eastAsia="Times New Roman" w:hAnsi="Calibri" w:cs="Times New Roman"/>
          <w:noProof/>
          <w:sz w:val="20"/>
          <w:szCs w:val="20"/>
          <w:lang w:val="es-ES"/>
        </w:rPr>
        <w:drawing>
          <wp:inline distT="0" distB="0" distL="0" distR="0" wp14:anchorId="1A9A24DB" wp14:editId="2684B163">
            <wp:extent cx="17145" cy="17145"/>
            <wp:effectExtent l="0" t="0" r="0" b="0"/>
            <wp:docPr id="1465" name="Imagen 1465"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C5157C">
        <w:rPr>
          <w:rFonts w:ascii="Calibri" w:eastAsia="Times New Roman" w:hAnsi="Calibri" w:cs="Times New Roman"/>
          <w:sz w:val="20"/>
          <w:szCs w:val="20"/>
        </w:rPr>
        <w:t>Ministro de Salud</w:t>
      </w:r>
      <w:r w:rsidRPr="00C5157C">
        <w:rPr>
          <w:rFonts w:ascii="Calibri" w:eastAsia="Times New Roman" w:hAnsi="Calibri" w:cs="Times New Roman"/>
          <w:noProof/>
          <w:sz w:val="20"/>
          <w:szCs w:val="20"/>
          <w:lang w:val="es-ES"/>
        </w:rPr>
        <w:drawing>
          <wp:inline distT="0" distB="0" distL="0" distR="0" wp14:anchorId="4B95F5E9" wp14:editId="5307C868">
            <wp:extent cx="17145" cy="17145"/>
            <wp:effectExtent l="0" t="0" r="0" b="0"/>
            <wp:docPr id="1466" name="Imagen 1466"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6"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C5157C">
        <w:rPr>
          <w:rFonts w:ascii="Calibri" w:eastAsia="Times New Roman" w:hAnsi="Calibri" w:cs="Times New Roman"/>
          <w:noProof/>
          <w:sz w:val="20"/>
          <w:szCs w:val="20"/>
          <w:lang w:val="es-ES"/>
        </w:rPr>
        <w:drawing>
          <wp:inline distT="0" distB="0" distL="0" distR="0" wp14:anchorId="6CA012AC" wp14:editId="53F948F8">
            <wp:extent cx="127000" cy="127000"/>
            <wp:effectExtent l="0" t="0" r="0" b="0"/>
            <wp:docPr id="1467" name="Imagen 1467" descr="http://www.contraloria.cl/appinf/LegisJuri/DictamenesGeneralesMunicipales.nsf/cuadradoTransparente.gif?OpenImageRe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7" descr="http://www.contraloria.cl/appinf/LegisJuri/DictamenesGeneralesMunicipales.nsf/cuadradoTransparente.gif?OpenImageResour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C5157C">
        <w:rPr>
          <w:rFonts w:ascii="Calibri" w:eastAsia="Times New Roman" w:hAnsi="Calibri" w:cs="Times New Roman"/>
          <w:noProof/>
          <w:sz w:val="20"/>
          <w:szCs w:val="20"/>
          <w:lang w:val="es-ES"/>
        </w:rPr>
        <w:drawing>
          <wp:inline distT="0" distB="0" distL="0" distR="0" wp14:anchorId="1D712EEF" wp14:editId="1A223C53">
            <wp:extent cx="17145" cy="17145"/>
            <wp:effectExtent l="0" t="0" r="0" b="0"/>
            <wp:docPr id="1468" name="Imagen 1468"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8"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p>
    <w:p w14:paraId="79A7BE3B" w14:textId="77777777" w:rsidR="00F75EBC" w:rsidRDefault="00C5157C" w:rsidP="00C5157C">
      <w:pPr>
        <w:rPr>
          <w:rFonts w:ascii="Calibri" w:eastAsia="Times New Roman" w:hAnsi="Calibri" w:cs="Times New Roman"/>
          <w:sz w:val="20"/>
          <w:szCs w:val="20"/>
        </w:rPr>
      </w:pPr>
      <w:r w:rsidRPr="00C5157C">
        <w:rPr>
          <w:rFonts w:ascii="Calibri" w:eastAsia="Times New Roman" w:hAnsi="Calibri" w:cs="Times New Roman"/>
          <w:noProof/>
          <w:sz w:val="20"/>
          <w:szCs w:val="20"/>
          <w:lang w:val="es-ES"/>
        </w:rPr>
        <w:drawing>
          <wp:inline distT="0" distB="0" distL="0" distR="0" wp14:anchorId="2E710A27" wp14:editId="419F5761">
            <wp:extent cx="17145" cy="17145"/>
            <wp:effectExtent l="0" t="0" r="0" b="0"/>
            <wp:docPr id="1469" name="Imagen 1469"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9"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C5157C">
        <w:rPr>
          <w:rFonts w:ascii="Calibri" w:eastAsia="Times New Roman" w:hAnsi="Calibri" w:cs="Times New Roman"/>
          <w:b/>
          <w:bCs/>
          <w:sz w:val="20"/>
          <w:szCs w:val="20"/>
        </w:rPr>
        <w:t>Texto</w:t>
      </w:r>
      <w:r w:rsidRPr="00C5157C">
        <w:rPr>
          <w:rFonts w:ascii="Calibri" w:eastAsia="Times New Roman" w:hAnsi="Calibri" w:cs="Times New Roman"/>
          <w:noProof/>
          <w:sz w:val="20"/>
          <w:szCs w:val="20"/>
          <w:lang w:val="es-ES"/>
        </w:rPr>
        <w:drawing>
          <wp:inline distT="0" distB="0" distL="0" distR="0" wp14:anchorId="18E7FC95" wp14:editId="16D19987">
            <wp:extent cx="17145" cy="17145"/>
            <wp:effectExtent l="0" t="0" r="0" b="0"/>
            <wp:docPr id="1470" name="Imagen 1470"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0"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C5157C">
        <w:rPr>
          <w:rFonts w:ascii="Calibri" w:eastAsia="Times New Roman" w:hAnsi="Calibri" w:cs="Times New Roman"/>
          <w:noProof/>
          <w:sz w:val="20"/>
          <w:szCs w:val="20"/>
          <w:lang w:val="es-ES"/>
        </w:rPr>
        <w:drawing>
          <wp:inline distT="0" distB="0" distL="0" distR="0" wp14:anchorId="01FB88C5" wp14:editId="29BA8DF0">
            <wp:extent cx="17145" cy="17145"/>
            <wp:effectExtent l="0" t="0" r="0" b="0"/>
            <wp:docPr id="1471" name="Imagen 1471"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1"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C5157C">
        <w:rPr>
          <w:rFonts w:ascii="Calibri" w:eastAsia="Times New Roman" w:hAnsi="Calibri" w:cs="Times New Roman"/>
          <w:noProof/>
          <w:sz w:val="20"/>
          <w:szCs w:val="20"/>
          <w:lang w:val="es-ES"/>
        </w:rPr>
        <w:drawing>
          <wp:inline distT="0" distB="0" distL="0" distR="0" wp14:anchorId="74E3F5A5" wp14:editId="6853BA64">
            <wp:extent cx="17145" cy="17145"/>
            <wp:effectExtent l="0" t="0" r="0" b="0"/>
            <wp:docPr id="1472" name="Imagen 1472"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2"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C5157C">
        <w:rPr>
          <w:rFonts w:ascii="Calibri" w:eastAsia="Times New Roman" w:hAnsi="Calibri" w:cs="Times New Roman"/>
          <w:noProof/>
          <w:sz w:val="20"/>
          <w:szCs w:val="20"/>
          <w:lang w:val="es-ES"/>
        </w:rPr>
        <w:drawing>
          <wp:inline distT="0" distB="0" distL="0" distR="0" wp14:anchorId="6F228D7B" wp14:editId="1B9A8AE4">
            <wp:extent cx="17145" cy="17145"/>
            <wp:effectExtent l="0" t="0" r="0" b="0"/>
            <wp:docPr id="1473" name="Imagen 1473"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3"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C5157C">
        <w:rPr>
          <w:rFonts w:ascii="Calibri" w:eastAsia="Times New Roman" w:hAnsi="Calibri" w:cs="Times New Roman"/>
          <w:noProof/>
          <w:sz w:val="20"/>
          <w:szCs w:val="20"/>
          <w:lang w:val="es-ES"/>
        </w:rPr>
        <w:drawing>
          <wp:inline distT="0" distB="0" distL="0" distR="0" wp14:anchorId="12CF1330" wp14:editId="2D1FE16B">
            <wp:extent cx="17145" cy="17145"/>
            <wp:effectExtent l="0" t="0" r="0" b="0"/>
            <wp:docPr id="1474" name="Imagen 1474"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4"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C5157C">
        <w:rPr>
          <w:rFonts w:ascii="Calibri" w:eastAsia="Times New Roman" w:hAnsi="Calibri" w:cs="Times New Roman"/>
          <w:sz w:val="20"/>
          <w:szCs w:val="20"/>
        </w:rPr>
        <w:t>Acerca de la juridicidad de lo obrado por el Ministerio de Salud en la dictación de normas sobre equivalencia terapéutica.</w:t>
      </w:r>
      <w:r w:rsidRPr="00C5157C">
        <w:rPr>
          <w:rFonts w:ascii="Calibri" w:eastAsia="Times New Roman" w:hAnsi="Calibri" w:cs="Times New Roman"/>
          <w:noProof/>
          <w:sz w:val="20"/>
          <w:szCs w:val="20"/>
          <w:lang w:val="es-ES"/>
        </w:rPr>
        <w:drawing>
          <wp:inline distT="0" distB="0" distL="0" distR="0" wp14:anchorId="3B179C90" wp14:editId="13DE2039">
            <wp:extent cx="17145" cy="17145"/>
            <wp:effectExtent l="0" t="0" r="0" b="0"/>
            <wp:docPr id="1475" name="Imagen 1475"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5"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C5157C">
        <w:rPr>
          <w:rFonts w:ascii="Calibri" w:eastAsia="Times New Roman" w:hAnsi="Calibri" w:cs="Times New Roman"/>
          <w:noProof/>
          <w:sz w:val="20"/>
          <w:szCs w:val="20"/>
          <w:lang w:val="es-ES"/>
        </w:rPr>
        <w:drawing>
          <wp:inline distT="0" distB="0" distL="0" distR="0" wp14:anchorId="4B86F15D" wp14:editId="12E661A4">
            <wp:extent cx="127000" cy="127000"/>
            <wp:effectExtent l="0" t="0" r="0" b="0"/>
            <wp:docPr id="1476" name="Imagen 1476" descr="http://www.contraloria.cl/appinf/LegisJuri/DictamenesGeneralesMunicipales.nsf/cuadradoTransparente.gif?OpenImageRe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6" descr="http://www.contraloria.cl/appinf/LegisJuri/DictamenesGeneralesMunicipales.nsf/cuadradoTransparente.gif?OpenImageResour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C5157C">
        <w:rPr>
          <w:rFonts w:ascii="Calibri" w:eastAsia="Times New Roman" w:hAnsi="Calibri" w:cs="Times New Roman"/>
          <w:noProof/>
          <w:sz w:val="20"/>
          <w:szCs w:val="20"/>
          <w:lang w:val="es-ES"/>
        </w:rPr>
        <w:drawing>
          <wp:inline distT="0" distB="0" distL="0" distR="0" wp14:anchorId="2B3C96CA" wp14:editId="4E717E6D">
            <wp:extent cx="17145" cy="17145"/>
            <wp:effectExtent l="0" t="0" r="0" b="0"/>
            <wp:docPr id="1477" name="Imagen 1477"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7"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C5157C">
        <w:rPr>
          <w:rFonts w:ascii="Calibri" w:eastAsia="Times New Roman" w:hAnsi="Calibri" w:cs="Times New Roman"/>
          <w:noProof/>
          <w:sz w:val="20"/>
          <w:szCs w:val="20"/>
          <w:lang w:val="es-ES"/>
        </w:rPr>
        <w:drawing>
          <wp:inline distT="0" distB="0" distL="0" distR="0" wp14:anchorId="730BFA87" wp14:editId="2D971291">
            <wp:extent cx="17145" cy="17145"/>
            <wp:effectExtent l="0" t="0" r="0" b="0"/>
            <wp:docPr id="1478" name="Imagen 1478"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8"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p>
    <w:p w14:paraId="3339C848" w14:textId="77777777" w:rsidR="00F75EBC" w:rsidRDefault="00C5157C" w:rsidP="00C5157C">
      <w:pPr>
        <w:rPr>
          <w:rFonts w:ascii="Calibri" w:eastAsia="Times New Roman" w:hAnsi="Calibri" w:cs="Times New Roman"/>
          <w:sz w:val="20"/>
          <w:szCs w:val="20"/>
        </w:rPr>
      </w:pPr>
      <w:r w:rsidRPr="00C5157C">
        <w:rPr>
          <w:rFonts w:ascii="Calibri" w:eastAsia="Times New Roman" w:hAnsi="Calibri" w:cs="Times New Roman"/>
          <w:b/>
          <w:bCs/>
          <w:sz w:val="20"/>
          <w:szCs w:val="20"/>
        </w:rPr>
        <w:t>Acción</w:t>
      </w:r>
      <w:r w:rsidRPr="00C5157C">
        <w:rPr>
          <w:rFonts w:ascii="Calibri" w:eastAsia="Times New Roman" w:hAnsi="Calibri" w:cs="Times New Roman"/>
          <w:noProof/>
          <w:sz w:val="20"/>
          <w:szCs w:val="20"/>
          <w:lang w:val="es-ES"/>
        </w:rPr>
        <w:drawing>
          <wp:inline distT="0" distB="0" distL="0" distR="0" wp14:anchorId="17B01287" wp14:editId="58C39451">
            <wp:extent cx="17145" cy="17145"/>
            <wp:effectExtent l="0" t="0" r="0" b="0"/>
            <wp:docPr id="1479" name="Imagen 1479"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9"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C5157C">
        <w:rPr>
          <w:rFonts w:ascii="Calibri" w:eastAsia="Times New Roman" w:hAnsi="Calibri" w:cs="Times New Roman"/>
          <w:noProof/>
          <w:sz w:val="20"/>
          <w:szCs w:val="20"/>
          <w:lang w:val="es-ES"/>
        </w:rPr>
        <w:drawing>
          <wp:inline distT="0" distB="0" distL="0" distR="0" wp14:anchorId="621DC802" wp14:editId="2B8ED3BD">
            <wp:extent cx="17145" cy="17145"/>
            <wp:effectExtent l="0" t="0" r="0" b="0"/>
            <wp:docPr id="1480" name="Imagen 1480"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0"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C5157C">
        <w:rPr>
          <w:rFonts w:ascii="Calibri" w:eastAsia="Times New Roman" w:hAnsi="Calibri" w:cs="Times New Roman"/>
          <w:noProof/>
          <w:sz w:val="20"/>
          <w:szCs w:val="20"/>
          <w:lang w:val="es-ES"/>
        </w:rPr>
        <w:drawing>
          <wp:inline distT="0" distB="0" distL="0" distR="0" wp14:anchorId="215DB96D" wp14:editId="239F542E">
            <wp:extent cx="17145" cy="17145"/>
            <wp:effectExtent l="0" t="0" r="0" b="0"/>
            <wp:docPr id="1481" name="Imagen 1481"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1"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C5157C">
        <w:rPr>
          <w:rFonts w:ascii="Calibri" w:eastAsia="Times New Roman" w:hAnsi="Calibri" w:cs="Times New Roman"/>
          <w:noProof/>
          <w:sz w:val="20"/>
          <w:szCs w:val="20"/>
          <w:lang w:val="es-ES"/>
        </w:rPr>
        <w:drawing>
          <wp:inline distT="0" distB="0" distL="0" distR="0" wp14:anchorId="326D2A6D" wp14:editId="2101568A">
            <wp:extent cx="17145" cy="17145"/>
            <wp:effectExtent l="0" t="0" r="0" b="0"/>
            <wp:docPr id="1482" name="Imagen 1482"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2"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C5157C">
        <w:rPr>
          <w:rFonts w:ascii="Calibri" w:eastAsia="Times New Roman" w:hAnsi="Calibri" w:cs="Times New Roman"/>
          <w:noProof/>
          <w:sz w:val="20"/>
          <w:szCs w:val="20"/>
          <w:lang w:val="es-ES"/>
        </w:rPr>
        <w:drawing>
          <wp:inline distT="0" distB="0" distL="0" distR="0" wp14:anchorId="4B61B5C9" wp14:editId="7E87CF0F">
            <wp:extent cx="17145" cy="17145"/>
            <wp:effectExtent l="0" t="0" r="0" b="0"/>
            <wp:docPr id="1483" name="Imagen 1483"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3"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C5157C">
        <w:rPr>
          <w:rFonts w:ascii="Calibri" w:eastAsia="Times New Roman" w:hAnsi="Calibri" w:cs="Times New Roman"/>
          <w:sz w:val="20"/>
          <w:szCs w:val="20"/>
        </w:rPr>
        <w:t>aplica dictámenes 27355/2012, 25166/2012, 67366/2012, 953/2013</w:t>
      </w:r>
      <w:r w:rsidRPr="00C5157C">
        <w:rPr>
          <w:rFonts w:ascii="Calibri" w:eastAsia="Times New Roman" w:hAnsi="Calibri" w:cs="Times New Roman"/>
          <w:noProof/>
          <w:sz w:val="20"/>
          <w:szCs w:val="20"/>
          <w:lang w:val="es-ES"/>
        </w:rPr>
        <w:drawing>
          <wp:inline distT="0" distB="0" distL="0" distR="0" wp14:anchorId="3B1F79FF" wp14:editId="4197F5BE">
            <wp:extent cx="17145" cy="17145"/>
            <wp:effectExtent l="0" t="0" r="0" b="0"/>
            <wp:docPr id="1484" name="Imagen 1484"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4"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C5157C">
        <w:rPr>
          <w:rFonts w:ascii="Calibri" w:eastAsia="Times New Roman" w:hAnsi="Calibri" w:cs="Times New Roman"/>
          <w:noProof/>
          <w:sz w:val="20"/>
          <w:szCs w:val="20"/>
          <w:lang w:val="es-ES"/>
        </w:rPr>
        <w:drawing>
          <wp:inline distT="0" distB="0" distL="0" distR="0" wp14:anchorId="7DBB4626" wp14:editId="147F0EA0">
            <wp:extent cx="127000" cy="127000"/>
            <wp:effectExtent l="0" t="0" r="0" b="0"/>
            <wp:docPr id="1485" name="Imagen 1485" descr="http://www.contraloria.cl/appinf/LegisJuri/DictamenesGeneralesMunicipales.nsf/cuadradoTransparente.gif?OpenImageRe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5" descr="http://www.contraloria.cl/appinf/LegisJuri/DictamenesGeneralesMunicipales.nsf/cuadradoTransparente.gif?OpenImageResour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C5157C">
        <w:rPr>
          <w:rFonts w:ascii="Calibri" w:eastAsia="Times New Roman" w:hAnsi="Calibri" w:cs="Times New Roman"/>
          <w:noProof/>
          <w:sz w:val="20"/>
          <w:szCs w:val="20"/>
          <w:lang w:val="es-ES"/>
        </w:rPr>
        <w:drawing>
          <wp:inline distT="0" distB="0" distL="0" distR="0" wp14:anchorId="6960DC7A" wp14:editId="43F711AE">
            <wp:extent cx="17145" cy="17145"/>
            <wp:effectExtent l="0" t="0" r="0" b="0"/>
            <wp:docPr id="1486" name="Imagen 1486"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6"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C5157C">
        <w:rPr>
          <w:rFonts w:ascii="Calibri" w:eastAsia="Times New Roman" w:hAnsi="Calibri" w:cs="Times New Roman"/>
          <w:noProof/>
          <w:sz w:val="20"/>
          <w:szCs w:val="20"/>
          <w:lang w:val="es-ES"/>
        </w:rPr>
        <w:drawing>
          <wp:inline distT="0" distB="0" distL="0" distR="0" wp14:anchorId="786E267C" wp14:editId="34C760ED">
            <wp:extent cx="17145" cy="17145"/>
            <wp:effectExtent l="0" t="0" r="0" b="0"/>
            <wp:docPr id="1487" name="Imagen 1487"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7"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p>
    <w:p w14:paraId="4AC54CE5" w14:textId="77777777" w:rsidR="00F75EBC" w:rsidRDefault="00C5157C" w:rsidP="00C5157C">
      <w:pPr>
        <w:rPr>
          <w:rFonts w:ascii="Calibri" w:eastAsia="Times New Roman" w:hAnsi="Calibri" w:cs="Times New Roman"/>
          <w:sz w:val="20"/>
          <w:szCs w:val="20"/>
        </w:rPr>
      </w:pPr>
      <w:r w:rsidRPr="00C5157C">
        <w:rPr>
          <w:rFonts w:ascii="Calibri" w:eastAsia="Times New Roman" w:hAnsi="Calibri" w:cs="Times New Roman"/>
          <w:b/>
          <w:bCs/>
          <w:sz w:val="20"/>
          <w:szCs w:val="20"/>
        </w:rPr>
        <w:t>Fuentes Legales</w:t>
      </w:r>
      <w:r w:rsidRPr="00C5157C">
        <w:rPr>
          <w:rFonts w:ascii="Calibri" w:eastAsia="Times New Roman" w:hAnsi="Calibri" w:cs="Times New Roman"/>
          <w:noProof/>
          <w:sz w:val="20"/>
          <w:szCs w:val="20"/>
          <w:lang w:val="es-ES"/>
        </w:rPr>
        <w:drawing>
          <wp:inline distT="0" distB="0" distL="0" distR="0" wp14:anchorId="5FDE43EE" wp14:editId="6CE0E783">
            <wp:extent cx="17145" cy="17145"/>
            <wp:effectExtent l="0" t="0" r="0" b="0"/>
            <wp:docPr id="1488" name="Imagen 1488"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8"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C5157C">
        <w:rPr>
          <w:rFonts w:ascii="Calibri" w:eastAsia="Times New Roman" w:hAnsi="Calibri" w:cs="Times New Roman"/>
          <w:noProof/>
          <w:sz w:val="20"/>
          <w:szCs w:val="20"/>
          <w:lang w:val="es-ES"/>
        </w:rPr>
        <w:drawing>
          <wp:inline distT="0" distB="0" distL="0" distR="0" wp14:anchorId="0B1E7591" wp14:editId="2A910196">
            <wp:extent cx="17145" cy="17145"/>
            <wp:effectExtent l="0" t="0" r="0" b="0"/>
            <wp:docPr id="1489" name="Imagen 1489"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9"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C5157C">
        <w:rPr>
          <w:rFonts w:ascii="Calibri" w:eastAsia="Times New Roman" w:hAnsi="Calibri" w:cs="Times New Roman"/>
          <w:noProof/>
          <w:sz w:val="20"/>
          <w:szCs w:val="20"/>
          <w:lang w:val="es-ES"/>
        </w:rPr>
        <w:drawing>
          <wp:inline distT="0" distB="0" distL="0" distR="0" wp14:anchorId="17F69D07" wp14:editId="6AF2DE99">
            <wp:extent cx="17145" cy="17145"/>
            <wp:effectExtent l="0" t="0" r="0" b="0"/>
            <wp:docPr id="1490" name="Imagen 1490"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0"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C5157C">
        <w:rPr>
          <w:rFonts w:ascii="Calibri" w:eastAsia="Times New Roman" w:hAnsi="Calibri" w:cs="Times New Roman"/>
          <w:noProof/>
          <w:sz w:val="20"/>
          <w:szCs w:val="20"/>
          <w:lang w:val="es-ES"/>
        </w:rPr>
        <w:drawing>
          <wp:inline distT="0" distB="0" distL="0" distR="0" wp14:anchorId="0252713F" wp14:editId="2FCF3376">
            <wp:extent cx="17145" cy="17145"/>
            <wp:effectExtent l="0" t="0" r="0" b="0"/>
            <wp:docPr id="1491" name="Imagen 1491"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1"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C5157C">
        <w:rPr>
          <w:rFonts w:ascii="Calibri" w:eastAsia="Times New Roman" w:hAnsi="Calibri" w:cs="Times New Roman"/>
          <w:noProof/>
          <w:sz w:val="20"/>
          <w:szCs w:val="20"/>
          <w:lang w:val="es-ES"/>
        </w:rPr>
        <w:drawing>
          <wp:inline distT="0" distB="0" distL="0" distR="0" wp14:anchorId="3AF60AD7" wp14:editId="0C0AA3D7">
            <wp:extent cx="17145" cy="17145"/>
            <wp:effectExtent l="0" t="0" r="0" b="0"/>
            <wp:docPr id="1492" name="Imagen 1492"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2"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proofErr w:type="spellStart"/>
      <w:r w:rsidRPr="00C5157C">
        <w:rPr>
          <w:rFonts w:ascii="Calibri" w:eastAsia="Times New Roman" w:hAnsi="Calibri" w:cs="Times New Roman"/>
          <w:sz w:val="20"/>
          <w:szCs w:val="20"/>
        </w:rPr>
        <w:t>dfl</w:t>
      </w:r>
      <w:proofErr w:type="spellEnd"/>
      <w:r w:rsidRPr="00C5157C">
        <w:rPr>
          <w:rFonts w:ascii="Calibri" w:eastAsia="Times New Roman" w:hAnsi="Calibri" w:cs="Times New Roman"/>
          <w:sz w:val="20"/>
          <w:szCs w:val="20"/>
        </w:rPr>
        <w:t xml:space="preserve"> 1/2005 salud art/4 </w:t>
      </w:r>
      <w:proofErr w:type="spellStart"/>
      <w:r w:rsidRPr="00C5157C">
        <w:rPr>
          <w:rFonts w:ascii="Calibri" w:eastAsia="Times New Roman" w:hAnsi="Calibri" w:cs="Times New Roman"/>
          <w:sz w:val="20"/>
          <w:szCs w:val="20"/>
        </w:rPr>
        <w:t>num</w:t>
      </w:r>
      <w:proofErr w:type="spellEnd"/>
      <w:r w:rsidRPr="00C5157C">
        <w:rPr>
          <w:rFonts w:ascii="Calibri" w:eastAsia="Times New Roman" w:hAnsi="Calibri" w:cs="Times New Roman"/>
          <w:sz w:val="20"/>
          <w:szCs w:val="20"/>
        </w:rPr>
        <w:t xml:space="preserve">/2, ley 18575 art/22, </w:t>
      </w:r>
      <w:proofErr w:type="spellStart"/>
      <w:r w:rsidRPr="00C5157C">
        <w:rPr>
          <w:rFonts w:ascii="Calibri" w:eastAsia="Times New Roman" w:hAnsi="Calibri" w:cs="Times New Roman"/>
          <w:sz w:val="20"/>
          <w:szCs w:val="20"/>
        </w:rPr>
        <w:t>cag</w:t>
      </w:r>
      <w:proofErr w:type="spellEnd"/>
      <w:r w:rsidRPr="00C5157C">
        <w:rPr>
          <w:rFonts w:ascii="Calibri" w:eastAsia="Times New Roman" w:hAnsi="Calibri" w:cs="Times New Roman"/>
          <w:sz w:val="20"/>
          <w:szCs w:val="20"/>
        </w:rPr>
        <w:t xml:space="preserve"> art/94,</w:t>
      </w:r>
      <w:r w:rsidR="00F75EBC">
        <w:rPr>
          <w:rFonts w:ascii="Calibri" w:eastAsia="Times New Roman" w:hAnsi="Calibri" w:cs="Times New Roman"/>
          <w:sz w:val="20"/>
          <w:szCs w:val="20"/>
        </w:rPr>
        <w:t xml:space="preserve"> </w:t>
      </w:r>
      <w:proofErr w:type="spellStart"/>
      <w:r w:rsidRPr="00C5157C">
        <w:rPr>
          <w:rFonts w:ascii="Calibri" w:eastAsia="Times New Roman" w:hAnsi="Calibri" w:cs="Times New Roman"/>
          <w:sz w:val="20"/>
          <w:szCs w:val="20"/>
        </w:rPr>
        <w:t>dfl</w:t>
      </w:r>
      <w:proofErr w:type="spellEnd"/>
      <w:r w:rsidRPr="00C5157C">
        <w:rPr>
          <w:rFonts w:ascii="Calibri" w:eastAsia="Times New Roman" w:hAnsi="Calibri" w:cs="Times New Roman"/>
          <w:sz w:val="20"/>
          <w:szCs w:val="20"/>
        </w:rPr>
        <w:t xml:space="preserve"> 1/2005 salud art/2, </w:t>
      </w:r>
      <w:proofErr w:type="spellStart"/>
      <w:r w:rsidRPr="00C5157C">
        <w:rPr>
          <w:rFonts w:ascii="Calibri" w:eastAsia="Times New Roman" w:hAnsi="Calibri" w:cs="Times New Roman"/>
          <w:sz w:val="20"/>
          <w:szCs w:val="20"/>
        </w:rPr>
        <w:t>dto</w:t>
      </w:r>
      <w:proofErr w:type="spellEnd"/>
      <w:r w:rsidRPr="00C5157C">
        <w:rPr>
          <w:rFonts w:ascii="Calibri" w:eastAsia="Times New Roman" w:hAnsi="Calibri" w:cs="Times New Roman"/>
          <w:sz w:val="20"/>
          <w:szCs w:val="20"/>
        </w:rPr>
        <w:t xml:space="preserve"> 3/2010 salud art/5 </w:t>
      </w:r>
      <w:proofErr w:type="spellStart"/>
      <w:r w:rsidRPr="00C5157C">
        <w:rPr>
          <w:rFonts w:ascii="Calibri" w:eastAsia="Times New Roman" w:hAnsi="Calibri" w:cs="Times New Roman"/>
          <w:sz w:val="20"/>
          <w:szCs w:val="20"/>
        </w:rPr>
        <w:t>num</w:t>
      </w:r>
      <w:proofErr w:type="spellEnd"/>
      <w:r w:rsidRPr="00C5157C">
        <w:rPr>
          <w:rFonts w:ascii="Calibri" w:eastAsia="Times New Roman" w:hAnsi="Calibri" w:cs="Times New Roman"/>
          <w:sz w:val="20"/>
          <w:szCs w:val="20"/>
        </w:rPr>
        <w:t>/27,</w:t>
      </w:r>
      <w:r w:rsidR="00F75EBC">
        <w:rPr>
          <w:rFonts w:ascii="Calibri" w:eastAsia="Times New Roman" w:hAnsi="Calibri" w:cs="Times New Roman"/>
          <w:sz w:val="20"/>
          <w:szCs w:val="20"/>
        </w:rPr>
        <w:t xml:space="preserve"> </w:t>
      </w:r>
      <w:proofErr w:type="spellStart"/>
      <w:r w:rsidRPr="00C5157C">
        <w:rPr>
          <w:rFonts w:ascii="Calibri" w:eastAsia="Times New Roman" w:hAnsi="Calibri" w:cs="Times New Roman"/>
          <w:sz w:val="20"/>
          <w:szCs w:val="20"/>
        </w:rPr>
        <w:t>dto</w:t>
      </w:r>
      <w:proofErr w:type="spellEnd"/>
      <w:r w:rsidRPr="00C5157C">
        <w:rPr>
          <w:rFonts w:ascii="Calibri" w:eastAsia="Times New Roman" w:hAnsi="Calibri" w:cs="Times New Roman"/>
          <w:sz w:val="20"/>
          <w:szCs w:val="20"/>
        </w:rPr>
        <w:t xml:space="preserve"> 3/2010 salud art/5 </w:t>
      </w:r>
      <w:proofErr w:type="spellStart"/>
      <w:r w:rsidRPr="00C5157C">
        <w:rPr>
          <w:rFonts w:ascii="Calibri" w:eastAsia="Times New Roman" w:hAnsi="Calibri" w:cs="Times New Roman"/>
          <w:sz w:val="20"/>
          <w:szCs w:val="20"/>
        </w:rPr>
        <w:t>num</w:t>
      </w:r>
      <w:proofErr w:type="spellEnd"/>
      <w:r w:rsidRPr="00C5157C">
        <w:rPr>
          <w:rFonts w:ascii="Calibri" w:eastAsia="Times New Roman" w:hAnsi="Calibri" w:cs="Times New Roman"/>
          <w:sz w:val="20"/>
          <w:szCs w:val="20"/>
        </w:rPr>
        <w:t xml:space="preserve">/32, </w:t>
      </w:r>
      <w:proofErr w:type="spellStart"/>
      <w:r w:rsidRPr="00C5157C">
        <w:rPr>
          <w:rFonts w:ascii="Calibri" w:eastAsia="Times New Roman" w:hAnsi="Calibri" w:cs="Times New Roman"/>
          <w:sz w:val="20"/>
          <w:szCs w:val="20"/>
        </w:rPr>
        <w:t>dto</w:t>
      </w:r>
      <w:proofErr w:type="spellEnd"/>
      <w:r w:rsidRPr="00C5157C">
        <w:rPr>
          <w:rFonts w:ascii="Calibri" w:eastAsia="Times New Roman" w:hAnsi="Calibri" w:cs="Times New Roman"/>
          <w:sz w:val="20"/>
          <w:szCs w:val="20"/>
        </w:rPr>
        <w:t xml:space="preserve"> 3/2010 salud art/5 </w:t>
      </w:r>
      <w:proofErr w:type="spellStart"/>
      <w:r w:rsidRPr="00C5157C">
        <w:rPr>
          <w:rFonts w:ascii="Calibri" w:eastAsia="Times New Roman" w:hAnsi="Calibri" w:cs="Times New Roman"/>
          <w:sz w:val="20"/>
          <w:szCs w:val="20"/>
        </w:rPr>
        <w:t>num</w:t>
      </w:r>
      <w:proofErr w:type="spellEnd"/>
      <w:r w:rsidRPr="00C5157C">
        <w:rPr>
          <w:rFonts w:ascii="Calibri" w:eastAsia="Times New Roman" w:hAnsi="Calibri" w:cs="Times New Roman"/>
          <w:sz w:val="20"/>
          <w:szCs w:val="20"/>
        </w:rPr>
        <w:t>/68,</w:t>
      </w:r>
      <w:r w:rsidR="00F75EBC">
        <w:rPr>
          <w:rFonts w:ascii="Calibri" w:eastAsia="Times New Roman" w:hAnsi="Calibri" w:cs="Times New Roman"/>
          <w:sz w:val="20"/>
          <w:szCs w:val="20"/>
        </w:rPr>
        <w:t xml:space="preserve"> </w:t>
      </w:r>
      <w:proofErr w:type="spellStart"/>
      <w:r w:rsidRPr="00C5157C">
        <w:rPr>
          <w:rFonts w:ascii="Calibri" w:eastAsia="Times New Roman" w:hAnsi="Calibri" w:cs="Times New Roman"/>
          <w:sz w:val="20"/>
          <w:szCs w:val="20"/>
        </w:rPr>
        <w:t>dto</w:t>
      </w:r>
      <w:proofErr w:type="spellEnd"/>
      <w:r w:rsidRPr="00C5157C">
        <w:rPr>
          <w:rFonts w:ascii="Calibri" w:eastAsia="Times New Roman" w:hAnsi="Calibri" w:cs="Times New Roman"/>
          <w:sz w:val="20"/>
          <w:szCs w:val="20"/>
        </w:rPr>
        <w:t xml:space="preserve"> 3/2010 salud art/221, </w:t>
      </w:r>
      <w:proofErr w:type="spellStart"/>
      <w:r w:rsidRPr="00C5157C">
        <w:rPr>
          <w:rFonts w:ascii="Calibri" w:eastAsia="Times New Roman" w:hAnsi="Calibri" w:cs="Times New Roman"/>
          <w:sz w:val="20"/>
          <w:szCs w:val="20"/>
        </w:rPr>
        <w:t>pol</w:t>
      </w:r>
      <w:proofErr w:type="spellEnd"/>
      <w:r w:rsidRPr="00C5157C">
        <w:rPr>
          <w:rFonts w:ascii="Calibri" w:eastAsia="Times New Roman" w:hAnsi="Calibri" w:cs="Times New Roman"/>
          <w:sz w:val="20"/>
          <w:szCs w:val="20"/>
        </w:rPr>
        <w:t xml:space="preserve"> art/19 </w:t>
      </w:r>
      <w:proofErr w:type="spellStart"/>
      <w:r w:rsidRPr="00C5157C">
        <w:rPr>
          <w:rFonts w:ascii="Calibri" w:eastAsia="Times New Roman" w:hAnsi="Calibri" w:cs="Times New Roman"/>
          <w:sz w:val="20"/>
          <w:szCs w:val="20"/>
        </w:rPr>
        <w:t>num</w:t>
      </w:r>
      <w:proofErr w:type="spellEnd"/>
      <w:r w:rsidRPr="00C5157C">
        <w:rPr>
          <w:rFonts w:ascii="Calibri" w:eastAsia="Times New Roman" w:hAnsi="Calibri" w:cs="Times New Roman"/>
          <w:sz w:val="20"/>
          <w:szCs w:val="20"/>
        </w:rPr>
        <w:t xml:space="preserve">/9, </w:t>
      </w:r>
      <w:proofErr w:type="spellStart"/>
      <w:r w:rsidRPr="00C5157C">
        <w:rPr>
          <w:rFonts w:ascii="Calibri" w:eastAsia="Times New Roman" w:hAnsi="Calibri" w:cs="Times New Roman"/>
          <w:sz w:val="20"/>
          <w:szCs w:val="20"/>
        </w:rPr>
        <w:t>dto</w:t>
      </w:r>
      <w:proofErr w:type="spellEnd"/>
      <w:r w:rsidRPr="00C5157C">
        <w:rPr>
          <w:rFonts w:ascii="Calibri" w:eastAsia="Times New Roman" w:hAnsi="Calibri" w:cs="Times New Roman"/>
          <w:sz w:val="20"/>
          <w:szCs w:val="20"/>
        </w:rPr>
        <w:t xml:space="preserve"> 28/2009 salud</w:t>
      </w:r>
      <w:bookmarkStart w:id="0" w:name="_GoBack"/>
      <w:bookmarkEnd w:id="0"/>
      <w:r w:rsidRPr="00C5157C">
        <w:rPr>
          <w:rFonts w:ascii="Calibri" w:eastAsia="Times New Roman" w:hAnsi="Calibri" w:cs="Times New Roman"/>
          <w:sz w:val="20"/>
          <w:szCs w:val="20"/>
        </w:rPr>
        <w:t>,</w:t>
      </w:r>
      <w:r w:rsidR="00F75EBC">
        <w:rPr>
          <w:rFonts w:ascii="Calibri" w:eastAsia="Times New Roman" w:hAnsi="Calibri" w:cs="Times New Roman"/>
          <w:sz w:val="20"/>
          <w:szCs w:val="20"/>
        </w:rPr>
        <w:t xml:space="preserve"> </w:t>
      </w:r>
      <w:r w:rsidRPr="00C5157C">
        <w:rPr>
          <w:rFonts w:ascii="Calibri" w:eastAsia="Times New Roman" w:hAnsi="Calibri" w:cs="Times New Roman"/>
          <w:sz w:val="20"/>
          <w:szCs w:val="20"/>
        </w:rPr>
        <w:t>ley 19880 art/52</w:t>
      </w:r>
      <w:r w:rsidRPr="00C5157C">
        <w:rPr>
          <w:rFonts w:ascii="Calibri" w:eastAsia="Times New Roman" w:hAnsi="Calibri" w:cs="Times New Roman"/>
          <w:noProof/>
          <w:sz w:val="20"/>
          <w:szCs w:val="20"/>
          <w:lang w:val="es-ES"/>
        </w:rPr>
        <w:drawing>
          <wp:inline distT="0" distB="0" distL="0" distR="0" wp14:anchorId="0F3C1865" wp14:editId="0F809164">
            <wp:extent cx="17145" cy="17145"/>
            <wp:effectExtent l="0" t="0" r="0" b="0"/>
            <wp:docPr id="1493" name="Imagen 1493"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3"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p>
    <w:p w14:paraId="0E23C5C3" w14:textId="77777777" w:rsidR="00F75EBC" w:rsidRDefault="00C5157C" w:rsidP="00C5157C">
      <w:pPr>
        <w:rPr>
          <w:rFonts w:ascii="Calibri" w:eastAsia="Times New Roman" w:hAnsi="Calibri" w:cs="Times New Roman"/>
          <w:b/>
          <w:bCs/>
          <w:color w:val="FFFFFF"/>
          <w:sz w:val="20"/>
          <w:szCs w:val="20"/>
        </w:rPr>
      </w:pPr>
      <w:r w:rsidRPr="00C5157C">
        <w:rPr>
          <w:rFonts w:ascii="Calibri" w:eastAsia="Times New Roman" w:hAnsi="Calibri" w:cs="Times New Roman"/>
          <w:b/>
          <w:bCs/>
          <w:sz w:val="20"/>
          <w:szCs w:val="20"/>
        </w:rPr>
        <w:t>Descriptores</w:t>
      </w:r>
      <w:r w:rsidRPr="00C5157C">
        <w:rPr>
          <w:rFonts w:ascii="Calibri" w:eastAsia="Times New Roman" w:hAnsi="Calibri" w:cs="Times New Roman"/>
          <w:noProof/>
          <w:sz w:val="20"/>
          <w:szCs w:val="20"/>
          <w:lang w:val="es-ES"/>
        </w:rPr>
        <w:drawing>
          <wp:inline distT="0" distB="0" distL="0" distR="0" wp14:anchorId="525673BB" wp14:editId="59A2B4EF">
            <wp:extent cx="17145" cy="17145"/>
            <wp:effectExtent l="0" t="0" r="0" b="0"/>
            <wp:docPr id="1497" name="Imagen 1497"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7"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C5157C">
        <w:rPr>
          <w:rFonts w:ascii="Calibri" w:eastAsia="Times New Roman" w:hAnsi="Calibri" w:cs="Times New Roman"/>
          <w:noProof/>
          <w:sz w:val="20"/>
          <w:szCs w:val="20"/>
          <w:lang w:val="es-ES"/>
        </w:rPr>
        <w:drawing>
          <wp:inline distT="0" distB="0" distL="0" distR="0" wp14:anchorId="52041328" wp14:editId="015FD9AD">
            <wp:extent cx="17145" cy="17145"/>
            <wp:effectExtent l="0" t="0" r="0" b="0"/>
            <wp:docPr id="1498" name="Imagen 1498"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8"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C5157C">
        <w:rPr>
          <w:rFonts w:ascii="Calibri" w:eastAsia="Times New Roman" w:hAnsi="Calibri" w:cs="Times New Roman"/>
          <w:noProof/>
          <w:sz w:val="20"/>
          <w:szCs w:val="20"/>
          <w:lang w:val="es-ES"/>
        </w:rPr>
        <w:drawing>
          <wp:inline distT="0" distB="0" distL="0" distR="0" wp14:anchorId="552E63CA" wp14:editId="6FB72116">
            <wp:extent cx="17145" cy="17145"/>
            <wp:effectExtent l="0" t="0" r="0" b="0"/>
            <wp:docPr id="1499" name="Imagen 1499"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9"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C5157C">
        <w:rPr>
          <w:rFonts w:ascii="Calibri" w:eastAsia="Times New Roman" w:hAnsi="Calibri" w:cs="Times New Roman"/>
          <w:noProof/>
          <w:sz w:val="20"/>
          <w:szCs w:val="20"/>
          <w:lang w:val="es-ES"/>
        </w:rPr>
        <w:drawing>
          <wp:inline distT="0" distB="0" distL="0" distR="0" wp14:anchorId="5F7D3317" wp14:editId="611DDAFC">
            <wp:extent cx="17145" cy="17145"/>
            <wp:effectExtent l="0" t="0" r="0" b="0"/>
            <wp:docPr id="1500" name="Imagen 1500"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0"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C5157C">
        <w:rPr>
          <w:rFonts w:ascii="Calibri" w:eastAsia="Times New Roman" w:hAnsi="Calibri" w:cs="Times New Roman"/>
          <w:noProof/>
          <w:sz w:val="20"/>
          <w:szCs w:val="20"/>
          <w:lang w:val="es-ES"/>
        </w:rPr>
        <w:drawing>
          <wp:inline distT="0" distB="0" distL="0" distR="0" wp14:anchorId="5166E963" wp14:editId="74144DC2">
            <wp:extent cx="17145" cy="17145"/>
            <wp:effectExtent l="0" t="0" r="0" b="0"/>
            <wp:docPr id="1501" name="Imagen 1501"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1"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proofErr w:type="spellStart"/>
      <w:r>
        <w:rPr>
          <w:rFonts w:ascii="Calibri" w:eastAsia="Times New Roman" w:hAnsi="Calibri" w:cs="Times New Roman"/>
          <w:sz w:val="20"/>
          <w:szCs w:val="20"/>
        </w:rPr>
        <w:t>b</w:t>
      </w:r>
      <w:r w:rsidRPr="00C5157C">
        <w:rPr>
          <w:rFonts w:ascii="Calibri" w:eastAsia="Times New Roman" w:hAnsi="Calibri" w:cs="Times New Roman"/>
          <w:sz w:val="20"/>
          <w:szCs w:val="20"/>
        </w:rPr>
        <w:t>ioequivalencia</w:t>
      </w:r>
      <w:proofErr w:type="spellEnd"/>
      <w:r w:rsidRPr="00C5157C">
        <w:rPr>
          <w:rFonts w:ascii="Calibri" w:eastAsia="Times New Roman" w:hAnsi="Calibri" w:cs="Times New Roman"/>
          <w:sz w:val="20"/>
          <w:szCs w:val="20"/>
        </w:rPr>
        <w:t>, requisitos, juridicidad, salud</w:t>
      </w:r>
      <w:r w:rsidRPr="00C5157C">
        <w:rPr>
          <w:rFonts w:ascii="Calibri" w:eastAsia="Times New Roman" w:hAnsi="Calibri" w:cs="Times New Roman"/>
          <w:noProof/>
          <w:sz w:val="20"/>
          <w:szCs w:val="20"/>
          <w:lang w:val="es-ES"/>
        </w:rPr>
        <w:drawing>
          <wp:inline distT="0" distB="0" distL="0" distR="0" wp14:anchorId="49F800AA" wp14:editId="4A3E56E5">
            <wp:extent cx="17145" cy="17145"/>
            <wp:effectExtent l="0" t="0" r="0" b="0"/>
            <wp:docPr id="1502" name="Imagen 1502"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2"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C5157C">
        <w:rPr>
          <w:rFonts w:ascii="Calibri" w:eastAsia="Times New Roman" w:hAnsi="Calibri" w:cs="Times New Roman"/>
          <w:noProof/>
          <w:sz w:val="20"/>
          <w:szCs w:val="20"/>
          <w:lang w:val="es-ES"/>
        </w:rPr>
        <w:drawing>
          <wp:inline distT="0" distB="0" distL="0" distR="0" wp14:anchorId="54986090" wp14:editId="74BD5830">
            <wp:extent cx="127000" cy="127000"/>
            <wp:effectExtent l="0" t="0" r="0" b="0"/>
            <wp:docPr id="1503" name="Imagen 1503" descr="http://www.contraloria.cl/appinf/LegisJuri/DictamenesGeneralesMunicipales.nsf/cuadradoTransparente.gif?OpenImageRe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3" descr="http://www.contraloria.cl/appinf/LegisJuri/DictamenesGeneralesMunicipales.nsf/cuadradoTransparente.gif?OpenImageResour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C5157C">
        <w:rPr>
          <w:rFonts w:ascii="Calibri" w:eastAsia="Times New Roman" w:hAnsi="Calibri" w:cs="Times New Roman"/>
          <w:noProof/>
          <w:sz w:val="20"/>
          <w:szCs w:val="20"/>
          <w:lang w:val="es-ES"/>
        </w:rPr>
        <w:drawing>
          <wp:inline distT="0" distB="0" distL="0" distR="0" wp14:anchorId="1EED2E83" wp14:editId="0C1E21D9">
            <wp:extent cx="17145" cy="17145"/>
            <wp:effectExtent l="0" t="0" r="0" b="0"/>
            <wp:docPr id="1504" name="Imagen 1504"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4"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C5157C">
        <w:rPr>
          <w:rFonts w:ascii="Calibri" w:eastAsia="Times New Roman" w:hAnsi="Calibri" w:cs="Times New Roman"/>
          <w:b/>
          <w:bCs/>
          <w:color w:val="FFFFFF"/>
          <w:sz w:val="20"/>
          <w:szCs w:val="20"/>
        </w:rPr>
        <w:t> </w:t>
      </w:r>
    </w:p>
    <w:p w14:paraId="0D6671C8" w14:textId="77777777" w:rsidR="00F75EBC" w:rsidRDefault="00F75EBC" w:rsidP="00C5157C">
      <w:pPr>
        <w:rPr>
          <w:rFonts w:ascii="Calibri" w:eastAsia="Times New Roman" w:hAnsi="Calibri" w:cs="Times New Roman"/>
          <w:b/>
          <w:bCs/>
          <w:color w:val="FFFFFF"/>
          <w:sz w:val="20"/>
          <w:szCs w:val="20"/>
        </w:rPr>
      </w:pPr>
    </w:p>
    <w:p w14:paraId="2E27B204" w14:textId="77777777" w:rsidR="00C5157C" w:rsidRPr="00C5157C" w:rsidRDefault="00C5157C" w:rsidP="00C5157C">
      <w:pPr>
        <w:rPr>
          <w:rFonts w:ascii="Calibri" w:eastAsia="Times New Roman" w:hAnsi="Calibri" w:cs="Times New Roman"/>
          <w:sz w:val="20"/>
          <w:szCs w:val="20"/>
        </w:rPr>
      </w:pPr>
      <w:r w:rsidRPr="00C5157C">
        <w:rPr>
          <w:rFonts w:ascii="Calibri" w:eastAsia="Times New Roman" w:hAnsi="Calibri" w:cs="Times New Roman"/>
          <w:b/>
          <w:bCs/>
          <w:sz w:val="20"/>
          <w:szCs w:val="20"/>
        </w:rPr>
        <w:t>Documento Completo </w:t>
      </w:r>
      <w:r w:rsidRPr="00C5157C">
        <w:rPr>
          <w:rFonts w:ascii="Calibri" w:eastAsia="Times New Roman" w:hAnsi="Calibri" w:cs="Times New Roman"/>
          <w:noProof/>
          <w:sz w:val="20"/>
          <w:szCs w:val="20"/>
          <w:lang w:val="es-ES"/>
        </w:rPr>
        <w:drawing>
          <wp:inline distT="0" distB="0" distL="0" distR="0" wp14:anchorId="7B053587" wp14:editId="11E388FC">
            <wp:extent cx="17145" cy="17145"/>
            <wp:effectExtent l="0" t="0" r="0" b="0"/>
            <wp:docPr id="1505" name="Imagen 1505"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5"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C5157C">
        <w:rPr>
          <w:rFonts w:ascii="Calibri" w:eastAsia="Times New Roman" w:hAnsi="Calibri" w:cs="Times New Roman"/>
          <w:noProof/>
          <w:sz w:val="20"/>
          <w:szCs w:val="20"/>
          <w:lang w:val="es-ES"/>
        </w:rPr>
        <w:drawing>
          <wp:inline distT="0" distB="0" distL="0" distR="0" wp14:anchorId="610AF8A5" wp14:editId="7CF1CE9E">
            <wp:extent cx="17145" cy="17145"/>
            <wp:effectExtent l="0" t="0" r="0" b="0"/>
            <wp:docPr id="1506" name="Imagen 1506"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6"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C5157C">
        <w:rPr>
          <w:rFonts w:ascii="Calibri" w:eastAsia="Times New Roman" w:hAnsi="Calibri" w:cs="Times New Roman"/>
          <w:noProof/>
          <w:sz w:val="20"/>
          <w:szCs w:val="20"/>
          <w:lang w:val="es-ES"/>
        </w:rPr>
        <w:drawing>
          <wp:inline distT="0" distB="0" distL="0" distR="0" wp14:anchorId="63908D31" wp14:editId="3B856C24">
            <wp:extent cx="17145" cy="17145"/>
            <wp:effectExtent l="0" t="0" r="0" b="0"/>
            <wp:docPr id="1507" name="Imagen 1507"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7"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C5157C">
        <w:rPr>
          <w:rFonts w:ascii="Calibri" w:eastAsia="Times New Roman" w:hAnsi="Calibri" w:cs="Times New Roman"/>
          <w:noProof/>
          <w:sz w:val="20"/>
          <w:szCs w:val="20"/>
          <w:lang w:val="es-ES"/>
        </w:rPr>
        <w:drawing>
          <wp:inline distT="0" distB="0" distL="0" distR="0" wp14:anchorId="089264AB" wp14:editId="732CA173">
            <wp:extent cx="17145" cy="17145"/>
            <wp:effectExtent l="0" t="0" r="0" b="0"/>
            <wp:docPr id="1508" name="Imagen 1508"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8"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C5157C">
        <w:rPr>
          <w:rFonts w:ascii="Calibri" w:eastAsia="Times New Roman" w:hAnsi="Calibri" w:cs="Times New Roman"/>
          <w:noProof/>
          <w:sz w:val="20"/>
          <w:szCs w:val="20"/>
          <w:lang w:val="es-ES"/>
        </w:rPr>
        <w:drawing>
          <wp:inline distT="0" distB="0" distL="0" distR="0" wp14:anchorId="123AB4DD" wp14:editId="71392DF7">
            <wp:extent cx="17145" cy="17145"/>
            <wp:effectExtent l="0" t="0" r="0" b="0"/>
            <wp:docPr id="1509" name="Imagen 1509" descr="http://www.contraloria.cl/appinf/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9" descr="http://www.contraloria.cl/appinf/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p>
    <w:p w14:paraId="43E50B4F" w14:textId="77777777" w:rsidR="00C5157C" w:rsidRDefault="00C5157C" w:rsidP="00C5157C">
      <w:pPr>
        <w:rPr>
          <w:rFonts w:ascii="Calibri" w:eastAsia="Times New Roman" w:hAnsi="Calibri" w:cs="Times New Roman"/>
          <w:b/>
          <w:bCs/>
          <w:sz w:val="22"/>
          <w:szCs w:val="22"/>
        </w:rPr>
      </w:pPr>
      <w:r w:rsidRPr="00C5157C">
        <w:rPr>
          <w:rFonts w:ascii="Calibri" w:eastAsia="Times New Roman" w:hAnsi="Calibri" w:cs="Times New Roman"/>
          <w:b/>
          <w:bCs/>
          <w:sz w:val="22"/>
          <w:szCs w:val="22"/>
        </w:rPr>
        <w:t>N° 31.464 Fecha 22-V-2013</w:t>
      </w:r>
    </w:p>
    <w:p w14:paraId="44EFB6F5" w14:textId="77777777" w:rsidR="00C5157C" w:rsidRDefault="00C5157C" w:rsidP="00C5157C">
      <w:pPr>
        <w:rPr>
          <w:rFonts w:ascii="Calibri" w:eastAsia="Times New Roman" w:hAnsi="Calibri" w:cs="Times New Roman"/>
          <w:sz w:val="22"/>
          <w:szCs w:val="22"/>
        </w:rPr>
      </w:pPr>
    </w:p>
    <w:p w14:paraId="3B4AA601" w14:textId="77777777" w:rsidR="00C5157C" w:rsidRPr="00C5157C" w:rsidRDefault="00C5157C" w:rsidP="00C5157C">
      <w:pPr>
        <w:jc w:val="both"/>
        <w:rPr>
          <w:rFonts w:ascii="Calibri" w:eastAsia="Times New Roman" w:hAnsi="Calibri" w:cs="Times New Roman"/>
          <w:sz w:val="22"/>
          <w:szCs w:val="22"/>
        </w:rPr>
      </w:pPr>
      <w:r w:rsidRPr="00C5157C">
        <w:rPr>
          <w:rFonts w:ascii="Calibri" w:eastAsia="Times New Roman" w:hAnsi="Calibri" w:cs="Times New Roman"/>
          <w:sz w:val="22"/>
          <w:szCs w:val="22"/>
        </w:rPr>
        <w:t>Se ha dirigido a esta Contraloría General la Cámara Nacional de Laboratorios Farmacéuticos CANALAB A.G., solicitando se emita un pronunciamiento que precise si se ajusta a derecho que el Ministerio de Salud, mediante el decreto exento N° 500, de 2012, de dicha Cartera, y sus actos modificatorios, todos expedidos bajo la fórmula “Por orden del Presidente de la República”, haya establecido exigencias acerca de la realización de estudios de equivalencia terapéutica respecto de los productos farmacéuticos allí especificados, pues estima que no procede que tales instrumentos se emitan empleando esa modalidad.</w:t>
      </w:r>
    </w:p>
    <w:p w14:paraId="39CF3567" w14:textId="77777777" w:rsidR="00C5157C" w:rsidRPr="00C5157C" w:rsidRDefault="00C5157C" w:rsidP="00C5157C">
      <w:pPr>
        <w:spacing w:before="100" w:beforeAutospacing="1" w:after="100" w:afterAutospacing="1"/>
        <w:jc w:val="both"/>
        <w:rPr>
          <w:rFonts w:ascii="Calibri" w:hAnsi="Calibri" w:cs="Times New Roman"/>
          <w:sz w:val="22"/>
          <w:szCs w:val="22"/>
        </w:rPr>
      </w:pPr>
      <w:r w:rsidRPr="00C5157C">
        <w:rPr>
          <w:rFonts w:ascii="Calibri" w:hAnsi="Calibri" w:cs="Times New Roman"/>
          <w:sz w:val="22"/>
          <w:szCs w:val="22"/>
        </w:rPr>
        <w:t>Asimismo, la entidad recurrente señala que, en su concepto, no corresponde requerir la práctica de los indicados estudios a quienes obtuvieron sus registros sanitarios bajo la vigencia del decreto N° 1.876, de 1995, del Ministerio de Salud, toda vez que ello se opondría a lo estatuido en el primer artículo transitorio del decreto N° 3, de 2010, de dicha Secretaría de Estado.</w:t>
      </w:r>
    </w:p>
    <w:p w14:paraId="5D407D5E" w14:textId="77777777" w:rsidR="00C5157C" w:rsidRPr="00C5157C" w:rsidRDefault="00C5157C" w:rsidP="00C5157C">
      <w:pPr>
        <w:spacing w:before="100" w:beforeAutospacing="1" w:after="100" w:afterAutospacing="1"/>
        <w:jc w:val="both"/>
        <w:rPr>
          <w:rFonts w:ascii="Calibri" w:hAnsi="Calibri" w:cs="Times New Roman"/>
          <w:sz w:val="22"/>
          <w:szCs w:val="22"/>
        </w:rPr>
      </w:pPr>
      <w:r w:rsidRPr="00C5157C">
        <w:rPr>
          <w:rFonts w:ascii="Calibri" w:hAnsi="Calibri" w:cs="Times New Roman"/>
          <w:sz w:val="22"/>
          <w:szCs w:val="22"/>
        </w:rPr>
        <w:t xml:space="preserve">Finalmente, CANALAB A.G. expresa que sería arbitrario el plazo de un mes fijado por el decreto exento N° 904, de 2012, del Ministerio de Salud, para que presenten sus análisis de equivalencia terapéutica los titulares de los registros sanitarios vigentes de los productos farmacéuticos que contienen cualquiera de los principios activos enunciados en los decretos exentos </w:t>
      </w:r>
      <w:proofErr w:type="spellStart"/>
      <w:r w:rsidRPr="00C5157C">
        <w:rPr>
          <w:rFonts w:ascii="Calibri" w:hAnsi="Calibri" w:cs="Times New Roman"/>
          <w:sz w:val="22"/>
          <w:szCs w:val="22"/>
        </w:rPr>
        <w:t>N°s</w:t>
      </w:r>
      <w:proofErr w:type="spellEnd"/>
      <w:r w:rsidRPr="00C5157C">
        <w:rPr>
          <w:rFonts w:ascii="Calibri" w:hAnsi="Calibri" w:cs="Times New Roman"/>
          <w:sz w:val="22"/>
          <w:szCs w:val="22"/>
        </w:rPr>
        <w:t>. 500 y 773, del mismo año.</w:t>
      </w:r>
    </w:p>
    <w:p w14:paraId="0E166DE5" w14:textId="77777777" w:rsidR="00C5157C" w:rsidRPr="00C5157C" w:rsidRDefault="00C5157C" w:rsidP="00C5157C">
      <w:pPr>
        <w:spacing w:before="100" w:beforeAutospacing="1" w:after="100" w:afterAutospacing="1"/>
        <w:jc w:val="both"/>
        <w:rPr>
          <w:rFonts w:ascii="Calibri" w:hAnsi="Calibri" w:cs="Times New Roman"/>
          <w:sz w:val="22"/>
          <w:szCs w:val="22"/>
        </w:rPr>
      </w:pPr>
      <w:r w:rsidRPr="00C5157C">
        <w:rPr>
          <w:rFonts w:ascii="Calibri" w:hAnsi="Calibri" w:cs="Times New Roman"/>
          <w:sz w:val="22"/>
          <w:szCs w:val="22"/>
        </w:rPr>
        <w:t>Ello, por cuanto, a su juicio, resultaría imposible llevar a cabo en ese lapso las distintas fases que deben observarse al efectuar un estudio de equivalencia terapéutica y porque dicho término sería manifiestamente más reducido que aquel de un año, previsto para la presentación de tales análisis cuando se trata de los medicamentos que contienen alguno de los principios activos señalados en el decreto exento N° 864, de 2012, de la mencionada Secretaría de Estado.</w:t>
      </w:r>
    </w:p>
    <w:p w14:paraId="0D82AF81" w14:textId="77777777" w:rsidR="00C5157C" w:rsidRPr="00C5157C" w:rsidRDefault="00C5157C" w:rsidP="00C5157C">
      <w:pPr>
        <w:spacing w:before="100" w:beforeAutospacing="1" w:after="100" w:afterAutospacing="1"/>
        <w:jc w:val="both"/>
        <w:rPr>
          <w:rFonts w:ascii="Calibri" w:hAnsi="Calibri" w:cs="Times New Roman"/>
          <w:sz w:val="22"/>
          <w:szCs w:val="22"/>
        </w:rPr>
      </w:pPr>
      <w:r w:rsidRPr="00C5157C">
        <w:rPr>
          <w:rFonts w:ascii="Calibri" w:hAnsi="Calibri" w:cs="Times New Roman"/>
          <w:sz w:val="22"/>
          <w:szCs w:val="22"/>
        </w:rPr>
        <w:lastRenderedPageBreak/>
        <w:t xml:space="preserve">Por su parte, la empresa Laboratorios </w:t>
      </w:r>
      <w:proofErr w:type="spellStart"/>
      <w:r w:rsidRPr="00C5157C">
        <w:rPr>
          <w:rFonts w:ascii="Calibri" w:hAnsi="Calibri" w:cs="Times New Roman"/>
          <w:sz w:val="22"/>
          <w:szCs w:val="22"/>
        </w:rPr>
        <w:t>Recalcine</w:t>
      </w:r>
      <w:proofErr w:type="spellEnd"/>
      <w:r w:rsidRPr="00C5157C">
        <w:rPr>
          <w:rFonts w:ascii="Calibri" w:hAnsi="Calibri" w:cs="Times New Roman"/>
          <w:sz w:val="22"/>
          <w:szCs w:val="22"/>
        </w:rPr>
        <w:t xml:space="preserve"> S.A. ha formulado una presentación ante esta Entidad Fiscalizadora, en cuya virtud adhiere a la realizada por CANALAB A.G.</w:t>
      </w:r>
    </w:p>
    <w:p w14:paraId="69939C03" w14:textId="77777777" w:rsidR="00C5157C" w:rsidRPr="00C5157C" w:rsidRDefault="00C5157C" w:rsidP="00C5157C">
      <w:pPr>
        <w:spacing w:before="100" w:beforeAutospacing="1" w:after="100" w:afterAutospacing="1"/>
        <w:jc w:val="both"/>
        <w:rPr>
          <w:rFonts w:ascii="Calibri" w:hAnsi="Calibri" w:cs="Times New Roman"/>
          <w:sz w:val="22"/>
          <w:szCs w:val="22"/>
        </w:rPr>
      </w:pPr>
      <w:r w:rsidRPr="00C5157C">
        <w:rPr>
          <w:rFonts w:ascii="Calibri" w:hAnsi="Calibri" w:cs="Times New Roman"/>
          <w:sz w:val="22"/>
          <w:szCs w:val="22"/>
        </w:rPr>
        <w:t>Requerido su informe, el Ministerio de Salud ha expuesto las consideraciones por las cuales estima que ha actuado con apego al ordenamiento jurídico.</w:t>
      </w:r>
    </w:p>
    <w:p w14:paraId="5ED5091D" w14:textId="77777777" w:rsidR="00C5157C" w:rsidRPr="00C5157C" w:rsidRDefault="00C5157C" w:rsidP="00C5157C">
      <w:pPr>
        <w:spacing w:before="100" w:beforeAutospacing="1" w:after="100" w:afterAutospacing="1"/>
        <w:jc w:val="both"/>
        <w:rPr>
          <w:rFonts w:ascii="Calibri" w:hAnsi="Calibri" w:cs="Times New Roman"/>
          <w:sz w:val="22"/>
          <w:szCs w:val="22"/>
        </w:rPr>
      </w:pPr>
      <w:r w:rsidRPr="00C5157C">
        <w:rPr>
          <w:rFonts w:ascii="Calibri" w:hAnsi="Calibri" w:cs="Times New Roman"/>
          <w:sz w:val="22"/>
          <w:szCs w:val="22"/>
        </w:rPr>
        <w:t xml:space="preserve">Sobre el particular, es útil recordar que de conformidad al N° 2 del artículo 4° del decreto con fuerza de ley N° 1, de 2005, del Ministerio de Salud -que fijó el texto refundido, coordinado y sistematizado del decreto ley N° 2.763, de 1979, y de las leyes </w:t>
      </w:r>
      <w:proofErr w:type="spellStart"/>
      <w:r w:rsidRPr="00C5157C">
        <w:rPr>
          <w:rFonts w:ascii="Calibri" w:hAnsi="Calibri" w:cs="Times New Roman"/>
          <w:sz w:val="22"/>
          <w:szCs w:val="22"/>
        </w:rPr>
        <w:t>N°s</w:t>
      </w:r>
      <w:proofErr w:type="spellEnd"/>
      <w:r w:rsidRPr="00C5157C">
        <w:rPr>
          <w:rFonts w:ascii="Calibri" w:hAnsi="Calibri" w:cs="Times New Roman"/>
          <w:sz w:val="22"/>
          <w:szCs w:val="22"/>
        </w:rPr>
        <w:t>. 18.933 y 18.469-, corresponde al Ministerio de Salud desarrollar la función vinculada con la dictación de normas generales sobre materias técnicas, administrativas y financieras a las que deberán ceñirse los organismos y entidades del Sistema Nacional de Servicios de Salud para ejecutar actividades de prevención, recuperación de la salud y de rehabilitación de las personas enfermas.</w:t>
      </w:r>
    </w:p>
    <w:p w14:paraId="2DCB7833" w14:textId="77777777" w:rsidR="00C5157C" w:rsidRPr="00C5157C" w:rsidRDefault="00C5157C" w:rsidP="00C5157C">
      <w:pPr>
        <w:spacing w:before="100" w:beforeAutospacing="1" w:after="100" w:afterAutospacing="1"/>
        <w:jc w:val="both"/>
        <w:rPr>
          <w:rFonts w:ascii="Calibri" w:hAnsi="Calibri" w:cs="Times New Roman"/>
          <w:sz w:val="22"/>
          <w:szCs w:val="22"/>
        </w:rPr>
      </w:pPr>
      <w:r w:rsidRPr="00C5157C">
        <w:rPr>
          <w:rFonts w:ascii="Calibri" w:hAnsi="Calibri" w:cs="Times New Roman"/>
          <w:sz w:val="22"/>
          <w:szCs w:val="22"/>
        </w:rPr>
        <w:t>En cuanto a la disposición recién transcrita, y en base a lo estatuido en los incisos primero y segundo del artículo 22 de la ley N° 18.575, Orgánica Constitucional de Bases Generales de la Administración del Estado y en armonía con lo manifestado, entre otros, en el dictamen N° 27.355, de 2012, de este Ente de Control, cabe indicar que, por tratarse de un precepto legal que confiere una determinada potestad a un Ministerio, tal facultad ha de entenderse entregada al Presidente de la República, por lo que las decisiones que en su ejercicio se adopten deben estar contenidas en un decreto supremo, suscrito por el Ministro del ramo.</w:t>
      </w:r>
    </w:p>
    <w:p w14:paraId="71CF0E1F" w14:textId="77777777" w:rsidR="00C5157C" w:rsidRPr="00C5157C" w:rsidRDefault="00C5157C" w:rsidP="00C5157C">
      <w:pPr>
        <w:spacing w:before="100" w:beforeAutospacing="1" w:after="100" w:afterAutospacing="1"/>
        <w:jc w:val="both"/>
        <w:rPr>
          <w:rFonts w:ascii="Calibri" w:hAnsi="Calibri" w:cs="Times New Roman"/>
          <w:sz w:val="22"/>
          <w:szCs w:val="22"/>
        </w:rPr>
      </w:pPr>
      <w:r w:rsidRPr="00C5157C">
        <w:rPr>
          <w:rFonts w:ascii="Calibri" w:hAnsi="Calibri" w:cs="Times New Roman"/>
          <w:sz w:val="22"/>
          <w:szCs w:val="22"/>
        </w:rPr>
        <w:t>Establecido lo anterior, es del caso precisar que de acuerdo a lo preceptuado en los artículos 59, letra b), del citado decreto con fuerza de ley N° 1, de 2005, y 94 del Código Sanitario, compete al Instituto de Salud Pública, en adelante ISP, encargarse en todo el territorio nacional del control sanitario de los productos farmacéuticos y de velar por el cumplimiento de las normas legales y reglamentarias que rigen la materia.</w:t>
      </w:r>
    </w:p>
    <w:p w14:paraId="2F5DB40C" w14:textId="77777777" w:rsidR="00C5157C" w:rsidRPr="00C5157C" w:rsidRDefault="00C5157C" w:rsidP="00C5157C">
      <w:pPr>
        <w:spacing w:before="100" w:beforeAutospacing="1" w:after="100" w:afterAutospacing="1"/>
        <w:jc w:val="both"/>
        <w:rPr>
          <w:rFonts w:ascii="Calibri" w:hAnsi="Calibri" w:cs="Times New Roman"/>
          <w:sz w:val="22"/>
          <w:szCs w:val="22"/>
        </w:rPr>
      </w:pPr>
      <w:r w:rsidRPr="00C5157C">
        <w:rPr>
          <w:rFonts w:ascii="Calibri" w:hAnsi="Calibri" w:cs="Times New Roman"/>
          <w:sz w:val="22"/>
          <w:szCs w:val="22"/>
        </w:rPr>
        <w:t>De este modo, teniendo en consideración que el ISP constituye una de aquellas entidades que deben laborar en salud coordinadamente, dentro de los marcos fijados por el Ministerio de Salud para el cumplimiento de las normas y planes que este apruebe y que, por ende, forma parte del referido Sistema Nacional de Servicios de Salud, conforme a lo prevenido en el artículo 2° del referido decreto con fuerza de ley N° 1, de 2005, es dable sostener que dicha Secretaría de Estado se encuentra facultada para desarrollar funciones vinculadas con la dictación de normas relativas al control de los productos farmacéuticos y, en consecuencia, con el desarrollo de estudios de equivalencia terapéutica de los mismos.</w:t>
      </w:r>
    </w:p>
    <w:p w14:paraId="38D102B5" w14:textId="77777777" w:rsidR="00C5157C" w:rsidRPr="00C5157C" w:rsidRDefault="00C5157C" w:rsidP="00C5157C">
      <w:pPr>
        <w:spacing w:before="100" w:beforeAutospacing="1" w:after="100" w:afterAutospacing="1"/>
        <w:jc w:val="both"/>
        <w:rPr>
          <w:rFonts w:ascii="Calibri" w:hAnsi="Calibri" w:cs="Times New Roman"/>
          <w:sz w:val="22"/>
          <w:szCs w:val="22"/>
        </w:rPr>
      </w:pPr>
      <w:r w:rsidRPr="00C5157C">
        <w:rPr>
          <w:rFonts w:ascii="Calibri" w:hAnsi="Calibri" w:cs="Times New Roman"/>
          <w:sz w:val="22"/>
          <w:szCs w:val="22"/>
        </w:rPr>
        <w:t xml:space="preserve">Ello, comoquiera que, según se infiere de lo estatuido en los </w:t>
      </w:r>
      <w:proofErr w:type="spellStart"/>
      <w:r w:rsidRPr="00C5157C">
        <w:rPr>
          <w:rFonts w:ascii="Calibri" w:hAnsi="Calibri" w:cs="Times New Roman"/>
          <w:sz w:val="22"/>
          <w:szCs w:val="22"/>
        </w:rPr>
        <w:t>N°s</w:t>
      </w:r>
      <w:proofErr w:type="spellEnd"/>
      <w:r w:rsidRPr="00C5157C">
        <w:rPr>
          <w:rFonts w:ascii="Calibri" w:hAnsi="Calibri" w:cs="Times New Roman"/>
          <w:sz w:val="22"/>
          <w:szCs w:val="22"/>
        </w:rPr>
        <w:t>. 27; 32 y 68 del artículo 5° y en el artículo 221 del decreto N° 3, de 2010, del Ministerio de Salud -que aprobó el actual Reglamento del Sistema Nacional de Control de Productos Farmacéuticos de Uso Humano-, los estudios de equivalencia terapéutica están destinados a proporcionar, tanto a la autoridad sanitaria, como a los prestadores de salud y a las personas beneficiarias de las acciones de salud, información acerca de la eficacia y seguridad que comparativamente presentan los productos farmacéuticos, lo cual coadyuva a la adopción de medidas tendientes a garantizar el derecho a la protección de la salud, consagrado en el artículo 19, N° 9, de la Constitución Política de la República y regulado en el Libro II del mencionado decreto con fuerza de ley N° 1, de 2005.</w:t>
      </w:r>
    </w:p>
    <w:p w14:paraId="4561A522" w14:textId="77777777" w:rsidR="00C5157C" w:rsidRPr="00C5157C" w:rsidRDefault="00C5157C" w:rsidP="00C5157C">
      <w:pPr>
        <w:spacing w:before="100" w:beforeAutospacing="1" w:after="100" w:afterAutospacing="1"/>
        <w:jc w:val="both"/>
        <w:rPr>
          <w:rFonts w:ascii="Calibri" w:hAnsi="Calibri" w:cs="Times New Roman"/>
          <w:sz w:val="22"/>
          <w:szCs w:val="22"/>
        </w:rPr>
      </w:pPr>
      <w:r w:rsidRPr="00C5157C">
        <w:rPr>
          <w:rFonts w:ascii="Calibri" w:hAnsi="Calibri" w:cs="Times New Roman"/>
          <w:sz w:val="22"/>
          <w:szCs w:val="22"/>
        </w:rPr>
        <w:t xml:space="preserve">Pues bien, es en tal contexto normativo que el artículo 221 del decreto N° 3, de 2010, prescribe, en su inciso primero, que “Por Decreto Supremo del Ministerio, dictado a proposición del Instituto, se aprobará la norma técnica que determinará las listas de los principios activos contenidos en los </w:t>
      </w:r>
      <w:r w:rsidRPr="00C5157C">
        <w:rPr>
          <w:rFonts w:ascii="Calibri" w:hAnsi="Calibri" w:cs="Times New Roman"/>
          <w:sz w:val="22"/>
          <w:szCs w:val="22"/>
        </w:rPr>
        <w:lastRenderedPageBreak/>
        <w:t>productos farmacéuticos que requieren demostrar su equivalencia terapéutica y la lista de productos farmacéuticos que servirán de referencia para los mismos.”, precepto que, por lo demás, viene en reiterar, casi en idénticos términos, lo establecido en el artículo 41 del hoy derogado decreto N° 1.876, de 1995, del Ministerio de Salud, que contenía el antiguo Reglamento del Sistema Nacional de Control de Productos Farmacéuticos, Alimentos de Uso Médico y Cosméticos.</w:t>
      </w:r>
    </w:p>
    <w:p w14:paraId="4E08D8DA" w14:textId="77777777" w:rsidR="00C5157C" w:rsidRPr="00C5157C" w:rsidRDefault="00C5157C" w:rsidP="00C5157C">
      <w:pPr>
        <w:spacing w:before="100" w:beforeAutospacing="1" w:after="100" w:afterAutospacing="1"/>
        <w:jc w:val="both"/>
        <w:rPr>
          <w:rFonts w:ascii="Calibri" w:hAnsi="Calibri" w:cs="Times New Roman"/>
          <w:sz w:val="22"/>
          <w:szCs w:val="22"/>
        </w:rPr>
      </w:pPr>
      <w:r w:rsidRPr="00C5157C">
        <w:rPr>
          <w:rFonts w:ascii="Calibri" w:hAnsi="Calibri" w:cs="Times New Roman"/>
          <w:sz w:val="22"/>
          <w:szCs w:val="22"/>
        </w:rPr>
        <w:t xml:space="preserve">Así entonces, en vista de lo dispuesto en los citados artículos 4°, N° 2, del decreto con fuerza de ley N° 1, de 2005, y 221 del decreto N° 3, de 2010, se dictó el cuestionado decreto exento N° 500, de 2012, que aprobó la norma técnica N° 0136, nominada “Norma que determina los principios activos contenidos en productos farmacéuticos que deben demostrar su equivalencia terapéutica y lista de productos farmacéuticos que sirven de referencia de los mismos”, como también sus modificaciones dispuestas por los referidos decretos exentos </w:t>
      </w:r>
      <w:proofErr w:type="spellStart"/>
      <w:r w:rsidRPr="00C5157C">
        <w:rPr>
          <w:rFonts w:ascii="Calibri" w:hAnsi="Calibri" w:cs="Times New Roman"/>
          <w:sz w:val="22"/>
          <w:szCs w:val="22"/>
        </w:rPr>
        <w:t>N°s</w:t>
      </w:r>
      <w:proofErr w:type="spellEnd"/>
      <w:r w:rsidRPr="00C5157C">
        <w:rPr>
          <w:rFonts w:ascii="Calibri" w:hAnsi="Calibri" w:cs="Times New Roman"/>
          <w:sz w:val="22"/>
          <w:szCs w:val="22"/>
        </w:rPr>
        <w:t>. 773; 864 y 904, todos de 2012.</w:t>
      </w:r>
    </w:p>
    <w:p w14:paraId="4473F252" w14:textId="77777777" w:rsidR="00C5157C" w:rsidRPr="00C5157C" w:rsidRDefault="00C5157C" w:rsidP="00C5157C">
      <w:pPr>
        <w:spacing w:before="100" w:beforeAutospacing="1" w:after="100" w:afterAutospacing="1"/>
        <w:jc w:val="both"/>
        <w:rPr>
          <w:rFonts w:ascii="Calibri" w:hAnsi="Calibri" w:cs="Times New Roman"/>
          <w:sz w:val="22"/>
          <w:szCs w:val="22"/>
        </w:rPr>
      </w:pPr>
      <w:r w:rsidRPr="00C5157C">
        <w:rPr>
          <w:rFonts w:ascii="Calibri" w:hAnsi="Calibri" w:cs="Times New Roman"/>
          <w:sz w:val="22"/>
          <w:szCs w:val="22"/>
        </w:rPr>
        <w:t>Enseguida, cumple con hacer presente que el hecho de que los decretos exentos mencionados en el párrafo anterior hayan sido expedidos mediante un decreto suscrito bajo la fórmula “Por orden del Presidente de la República”, encuentra sustento en lo establecido en el decreto N° 28, de 2009, del Ministerio de Salud, ya que su N° 1°, acápite 2, faculta al Ministro de esa Cartera para firmar, bajo la indicada modalidad, aquellos actos relacionados con la aprobación de normas técnicas.</w:t>
      </w:r>
    </w:p>
    <w:p w14:paraId="2F240670" w14:textId="77777777" w:rsidR="00C5157C" w:rsidRPr="00C5157C" w:rsidRDefault="00C5157C" w:rsidP="00C5157C">
      <w:pPr>
        <w:spacing w:before="100" w:beforeAutospacing="1" w:after="100" w:afterAutospacing="1"/>
        <w:jc w:val="both"/>
        <w:rPr>
          <w:rFonts w:ascii="Calibri" w:hAnsi="Calibri" w:cs="Times New Roman"/>
          <w:sz w:val="22"/>
          <w:szCs w:val="22"/>
        </w:rPr>
      </w:pPr>
      <w:r w:rsidRPr="00C5157C">
        <w:rPr>
          <w:rFonts w:ascii="Calibri" w:hAnsi="Calibri" w:cs="Times New Roman"/>
          <w:sz w:val="22"/>
          <w:szCs w:val="22"/>
        </w:rPr>
        <w:t>Ahora, en cuanto a la procedencia de que a través de los actos administrativos en cuestión, además de fijarse las listas de los principios activos y de los productos farmacéuticos de referencia, se establezcan términos para la presentación de los estudios de equivalencia terapéutica, es pertinente expresar que, es del parecer de esta Entidad Fiscalizadora, que la especificación de esos plazos constituye un elemento necesario para la adecuada operatividad de la norma técnica que se dicta con arreglo a lo prescrito en el citado artículo 221, inciso primero, del decreto N° 3, de 2010, pues mediante la precisión de dichos lapsos se busca dar certeza a los titulares de los registros sanitarios acerca de la época en que deberán dar cuenta a la autoridad administrativa que han cumplido con su obligación de practicar los correspondientes análisis, originada con motivo de la emisión o modificación de la respectiva norma técnica.</w:t>
      </w:r>
    </w:p>
    <w:p w14:paraId="1417B794" w14:textId="77777777" w:rsidR="00C5157C" w:rsidRPr="00C5157C" w:rsidRDefault="00C5157C" w:rsidP="00C5157C">
      <w:pPr>
        <w:spacing w:before="100" w:beforeAutospacing="1" w:after="100" w:afterAutospacing="1"/>
        <w:jc w:val="both"/>
        <w:rPr>
          <w:rFonts w:ascii="Calibri" w:hAnsi="Calibri" w:cs="Times New Roman"/>
          <w:sz w:val="22"/>
          <w:szCs w:val="22"/>
        </w:rPr>
      </w:pPr>
      <w:r w:rsidRPr="00C5157C">
        <w:rPr>
          <w:rFonts w:ascii="Calibri" w:hAnsi="Calibri" w:cs="Times New Roman"/>
          <w:sz w:val="22"/>
          <w:szCs w:val="22"/>
        </w:rPr>
        <w:t>En mérito de lo expuesto, y en especial consideración al carácter complementario y accesorio que el establecimiento de los indicados plazos tiene en relación a la fijación de los listados que ha de efectuarse a través de una norma técnica conforme al señalado inciso primero del artículo 221, cabe concluir que no se advierte impedimento jurídico para que tales términos se determinen, al igual que dichas listas, por medio de un decreto suscrito por el Ministro de Salud, bajo la fórmula “Por orden del Presidente de la República”, en la medida, por cierto, que se encuentre vigente una delegación como la establecida en el referido N° 1°, acápite 2, del decreto N° 28, de 2009.</w:t>
      </w:r>
    </w:p>
    <w:p w14:paraId="6CEA67C7" w14:textId="77777777" w:rsidR="00C5157C" w:rsidRPr="00C5157C" w:rsidRDefault="00C5157C" w:rsidP="00C5157C">
      <w:pPr>
        <w:spacing w:before="100" w:beforeAutospacing="1" w:after="100" w:afterAutospacing="1"/>
        <w:jc w:val="both"/>
        <w:rPr>
          <w:rFonts w:ascii="Calibri" w:hAnsi="Calibri" w:cs="Times New Roman"/>
          <w:sz w:val="22"/>
          <w:szCs w:val="22"/>
        </w:rPr>
      </w:pPr>
      <w:r w:rsidRPr="00C5157C">
        <w:rPr>
          <w:rFonts w:ascii="Calibri" w:hAnsi="Calibri" w:cs="Times New Roman"/>
          <w:sz w:val="22"/>
          <w:szCs w:val="22"/>
        </w:rPr>
        <w:t>Por otra parte, en lo que atañe a la procedencia de que se exija la realización de los estudios de equivalencia terapéutica a quienes obtuvieron sus registros sanitarios durante la vigencia del aludido decreto N° 1.876, de 1995, es menester resaltar que, según se adelantó, en virtud de lo prescrito en el artículo 41 de dicho texto normativo, la obligación de realizar los análisis en comento ya regía bajo el vigor de tal cuerpo reglamentario, de manera que no corresponde que, para efectos de sostener que aquellas personas se encuentran exentas de practicar esos exámenes, se invoque lo preceptuado en el inciso primero del primer artículo transitorio del citado decreto N° 3, de 2010, que previene, en lo pertinente, que “Los registros sanitarios concedidos al amparo del Decreto Supremo N° 1.876, de 1995, del Ministerio de Salud, que por este acto se deroga, mantendrán su validez y vigencia.”, pues esta última disposición, por la razón recién anotada, no resulta aplicable en la especie.</w:t>
      </w:r>
    </w:p>
    <w:p w14:paraId="779C3447" w14:textId="77777777" w:rsidR="00C5157C" w:rsidRPr="00C5157C" w:rsidRDefault="00C5157C" w:rsidP="00C5157C">
      <w:pPr>
        <w:spacing w:before="100" w:beforeAutospacing="1" w:after="100" w:afterAutospacing="1"/>
        <w:jc w:val="both"/>
        <w:rPr>
          <w:rFonts w:ascii="Calibri" w:hAnsi="Calibri" w:cs="Times New Roman"/>
          <w:sz w:val="22"/>
          <w:szCs w:val="22"/>
        </w:rPr>
      </w:pPr>
      <w:r w:rsidRPr="00C5157C">
        <w:rPr>
          <w:rFonts w:ascii="Calibri" w:hAnsi="Calibri" w:cs="Times New Roman"/>
          <w:sz w:val="22"/>
          <w:szCs w:val="22"/>
        </w:rPr>
        <w:lastRenderedPageBreak/>
        <w:t>Por consiguiente, deben desestimarse las alegaciones que en relación a ese aspecto formulan las entidades recurrentes.</w:t>
      </w:r>
    </w:p>
    <w:p w14:paraId="3E8E72B7" w14:textId="77777777" w:rsidR="00C5157C" w:rsidRPr="00C5157C" w:rsidRDefault="00C5157C" w:rsidP="00C5157C">
      <w:pPr>
        <w:spacing w:before="100" w:beforeAutospacing="1" w:after="100" w:afterAutospacing="1"/>
        <w:jc w:val="both"/>
        <w:rPr>
          <w:rFonts w:ascii="Calibri" w:hAnsi="Calibri" w:cs="Times New Roman"/>
          <w:sz w:val="22"/>
          <w:szCs w:val="22"/>
        </w:rPr>
      </w:pPr>
      <w:r w:rsidRPr="00C5157C">
        <w:rPr>
          <w:rFonts w:ascii="Calibri" w:hAnsi="Calibri" w:cs="Times New Roman"/>
          <w:sz w:val="22"/>
          <w:szCs w:val="22"/>
        </w:rPr>
        <w:t xml:space="preserve">Finalmente, en lo que concierne a si corresponde que en virtud de la modificación introducida al decreto exento N° 500, de 2012, por el artículo primero, letra b), del indicado decreto exento N° 904, del mismo año, se haya fijado el plazo de un mes para que presenten sus estudios de equivalencia terapéutica los titulares de los registros sanitarios de los productos farmacéuticos que contengan algunos de los principios activos allí aludidos, es conveniente hacer presente que de lo informado por el propio Ministerio de Salud consta que esa repartición fundamenta su decisión en que tratándose de esos titulares “ya se les había exigido la presentación de estudios de equivalencia terapéutica con ocasión de la dictación por parte del Instituto de Salud Pública de las Resoluciones Exentas </w:t>
      </w:r>
      <w:proofErr w:type="spellStart"/>
      <w:r w:rsidRPr="00C5157C">
        <w:rPr>
          <w:rFonts w:ascii="Calibri" w:hAnsi="Calibri" w:cs="Times New Roman"/>
          <w:sz w:val="22"/>
          <w:szCs w:val="22"/>
        </w:rPr>
        <w:t>N°s</w:t>
      </w:r>
      <w:proofErr w:type="spellEnd"/>
      <w:r w:rsidRPr="00C5157C">
        <w:rPr>
          <w:rFonts w:ascii="Calibri" w:hAnsi="Calibri" w:cs="Times New Roman"/>
          <w:sz w:val="22"/>
          <w:szCs w:val="22"/>
        </w:rPr>
        <w:t xml:space="preserve"> 244 de 2011, 728, 2920 y 5555, todas de 2009 y 3225 de 2008; todos actos administrativos que gozaban de presunción de legalidad, en aplicación de la Ley 19.880, hasta mayo de 2012, fecha de evacuación del Dictamen N° 25.166 de 2012”.</w:t>
      </w:r>
    </w:p>
    <w:p w14:paraId="79D3B81C" w14:textId="77777777" w:rsidR="00C5157C" w:rsidRPr="00C5157C" w:rsidRDefault="00C5157C" w:rsidP="00C5157C">
      <w:pPr>
        <w:spacing w:before="100" w:beforeAutospacing="1" w:after="100" w:afterAutospacing="1"/>
        <w:jc w:val="both"/>
        <w:rPr>
          <w:rFonts w:ascii="Calibri" w:hAnsi="Calibri" w:cs="Times New Roman"/>
          <w:sz w:val="22"/>
          <w:szCs w:val="22"/>
        </w:rPr>
      </w:pPr>
      <w:r w:rsidRPr="00C5157C">
        <w:rPr>
          <w:rFonts w:ascii="Calibri" w:hAnsi="Calibri" w:cs="Times New Roman"/>
          <w:sz w:val="22"/>
          <w:szCs w:val="22"/>
        </w:rPr>
        <w:t xml:space="preserve">Sobre este punto, es útil consignar que a través de los dictámenes </w:t>
      </w:r>
      <w:proofErr w:type="spellStart"/>
      <w:r w:rsidRPr="00C5157C">
        <w:rPr>
          <w:rFonts w:ascii="Calibri" w:hAnsi="Calibri" w:cs="Times New Roman"/>
          <w:sz w:val="22"/>
          <w:szCs w:val="22"/>
        </w:rPr>
        <w:t>N°s</w:t>
      </w:r>
      <w:proofErr w:type="spellEnd"/>
      <w:r w:rsidRPr="00C5157C">
        <w:rPr>
          <w:rFonts w:ascii="Calibri" w:hAnsi="Calibri" w:cs="Times New Roman"/>
          <w:sz w:val="22"/>
          <w:szCs w:val="22"/>
        </w:rPr>
        <w:t xml:space="preserve">. 25.166 y 67.366, de 2012, y 953, de 2013, esta Contraloría General determinó que el ISP debía dejar sin efecto sus resoluciones exentas </w:t>
      </w:r>
      <w:proofErr w:type="spellStart"/>
      <w:r w:rsidRPr="00C5157C">
        <w:rPr>
          <w:rFonts w:ascii="Calibri" w:hAnsi="Calibri" w:cs="Times New Roman"/>
          <w:sz w:val="22"/>
          <w:szCs w:val="22"/>
        </w:rPr>
        <w:t>N°s</w:t>
      </w:r>
      <w:proofErr w:type="spellEnd"/>
      <w:r w:rsidRPr="00C5157C">
        <w:rPr>
          <w:rFonts w:ascii="Calibri" w:hAnsi="Calibri" w:cs="Times New Roman"/>
          <w:sz w:val="22"/>
          <w:szCs w:val="22"/>
        </w:rPr>
        <w:t>. 3.225, de 2008; 728; 2.920 y 5.555, de 2009, y 244, de 2011, por cuanto no resultó procedente que dicho Instituto, mediante esos instrumentos, estableciera plazos para la presentación de los respectivos estudios de equivalencia terapéutica, ya que, tal como ha quedado explicado en este pronunciamiento, ello debe hacerse en virtud de un acto expedido por intermedio del Ministerio de Salud.</w:t>
      </w:r>
    </w:p>
    <w:p w14:paraId="4A4AFE03" w14:textId="77777777" w:rsidR="00C5157C" w:rsidRPr="00C5157C" w:rsidRDefault="00C5157C" w:rsidP="00C5157C">
      <w:pPr>
        <w:spacing w:before="100" w:beforeAutospacing="1" w:after="100" w:afterAutospacing="1"/>
        <w:jc w:val="both"/>
        <w:rPr>
          <w:rFonts w:ascii="Calibri" w:hAnsi="Calibri" w:cs="Times New Roman"/>
          <w:sz w:val="22"/>
          <w:szCs w:val="22"/>
        </w:rPr>
      </w:pPr>
      <w:r w:rsidRPr="00C5157C">
        <w:rPr>
          <w:rFonts w:ascii="Calibri" w:hAnsi="Calibri" w:cs="Times New Roman"/>
          <w:sz w:val="22"/>
          <w:szCs w:val="22"/>
        </w:rPr>
        <w:t xml:space="preserve">Así pues, siendo evidente que la señalada Secretaría de Estado, al fijar el plazo en cuestión, pretende dejar subsistente lo dispuesto a través de las mencionadas resoluciones exentas del ISP, es del caso manifestar que ello no se ajusta a lo ordenado por esta Entidad Fiscalizadora, por sus dictámenes </w:t>
      </w:r>
      <w:proofErr w:type="spellStart"/>
      <w:r w:rsidRPr="00C5157C">
        <w:rPr>
          <w:rFonts w:ascii="Calibri" w:hAnsi="Calibri" w:cs="Times New Roman"/>
          <w:sz w:val="22"/>
          <w:szCs w:val="22"/>
        </w:rPr>
        <w:t>N°s</w:t>
      </w:r>
      <w:proofErr w:type="spellEnd"/>
      <w:r w:rsidRPr="00C5157C">
        <w:rPr>
          <w:rFonts w:ascii="Calibri" w:hAnsi="Calibri" w:cs="Times New Roman"/>
          <w:sz w:val="22"/>
          <w:szCs w:val="22"/>
        </w:rPr>
        <w:t>. 25.166 y 67.366, de 2012, y 953, de 2013, recién citados, pues, según se indicó, aquellos actos administrativos han debido dejarse sin efecto por haber sido dictados por un órgano que no se encuentra facultado para ello.</w:t>
      </w:r>
    </w:p>
    <w:p w14:paraId="39FF8C09" w14:textId="77777777" w:rsidR="00C5157C" w:rsidRPr="00C5157C" w:rsidRDefault="00C5157C" w:rsidP="00C5157C">
      <w:pPr>
        <w:spacing w:before="100" w:beforeAutospacing="1" w:after="100" w:afterAutospacing="1"/>
        <w:jc w:val="both"/>
        <w:rPr>
          <w:rFonts w:ascii="Calibri" w:hAnsi="Calibri" w:cs="Times New Roman"/>
          <w:sz w:val="22"/>
          <w:szCs w:val="22"/>
        </w:rPr>
      </w:pPr>
      <w:r w:rsidRPr="00C5157C">
        <w:rPr>
          <w:rFonts w:ascii="Calibri" w:hAnsi="Calibri" w:cs="Times New Roman"/>
          <w:sz w:val="22"/>
          <w:szCs w:val="22"/>
        </w:rPr>
        <w:t>Por lo demás y en el mismo sentido, cabe precisar que la circunstancia de que mediante el decreto exento N° 500, de 2012 y sus actos modificatorios se busque contabilizar un lapso ocurrido con anterioridad a sus correspondientes publicaciones no se ajusta a lo prescrito en el artículo 52 de la ley N° 19.880, sobre Bases de los Procedimientos Administrativos que Rigen los Actos de los Órganos de la Administración del Estado, comoquiera que se trata de instrumentos que imponen una carga a sus destinatarios, cual es la de presentar los respectivos estudios de equivalencia terapéutica, y que, por ende, no pueden, según lo establecido en tal precepto, tener efecto retroactivo, pues producen consecuencias desfavorables para los interesados.</w:t>
      </w:r>
    </w:p>
    <w:p w14:paraId="1BAC1209" w14:textId="77777777" w:rsidR="00C5157C" w:rsidRPr="00C5157C" w:rsidRDefault="00C5157C" w:rsidP="00C5157C">
      <w:pPr>
        <w:spacing w:before="100" w:beforeAutospacing="1" w:after="100" w:afterAutospacing="1"/>
        <w:jc w:val="both"/>
        <w:rPr>
          <w:rFonts w:ascii="Calibri" w:hAnsi="Calibri" w:cs="Times New Roman"/>
          <w:sz w:val="22"/>
          <w:szCs w:val="22"/>
        </w:rPr>
      </w:pPr>
      <w:r w:rsidRPr="00C5157C">
        <w:rPr>
          <w:rFonts w:ascii="Calibri" w:hAnsi="Calibri" w:cs="Times New Roman"/>
          <w:sz w:val="22"/>
          <w:szCs w:val="22"/>
        </w:rPr>
        <w:t xml:space="preserve">En atención a lo expuesto, </w:t>
      </w:r>
      <w:r w:rsidRPr="00C5157C">
        <w:rPr>
          <w:rFonts w:ascii="Calibri" w:hAnsi="Calibri" w:cs="Times New Roman"/>
          <w:b/>
          <w:sz w:val="22"/>
          <w:szCs w:val="22"/>
        </w:rPr>
        <w:t>el Ministerio de Salud deberá adoptar, a la brevedad, todas las medidas que resulten conducentes para ajustar sus actuaciones a lo señalado a través del presente pronunciamiento, lo que implica, por cierto, la fijación de un plazo razonable para que los titulares de los registros sanitarios respectivos cumplan con su obligación de practicar los análisis en cuestión.</w:t>
      </w:r>
    </w:p>
    <w:p w14:paraId="333C91CD" w14:textId="77777777" w:rsidR="00C5157C" w:rsidRPr="00C5157C" w:rsidRDefault="00C5157C" w:rsidP="00C5157C">
      <w:pPr>
        <w:spacing w:before="100" w:beforeAutospacing="1" w:after="100" w:afterAutospacing="1"/>
        <w:jc w:val="both"/>
        <w:rPr>
          <w:rFonts w:ascii="Calibri" w:hAnsi="Calibri" w:cs="Times New Roman"/>
          <w:sz w:val="22"/>
          <w:szCs w:val="22"/>
        </w:rPr>
      </w:pPr>
      <w:r w:rsidRPr="00C5157C">
        <w:rPr>
          <w:rFonts w:ascii="Calibri" w:hAnsi="Calibri" w:cs="Times New Roman"/>
          <w:sz w:val="22"/>
          <w:szCs w:val="22"/>
        </w:rPr>
        <w:t>Ramiro Mendoza Zúñiga</w:t>
      </w:r>
    </w:p>
    <w:p w14:paraId="35B23798" w14:textId="77777777" w:rsidR="00C5157C" w:rsidRPr="00C5157C" w:rsidRDefault="00C5157C" w:rsidP="00C5157C">
      <w:pPr>
        <w:spacing w:before="100" w:beforeAutospacing="1" w:after="100" w:afterAutospacing="1"/>
        <w:jc w:val="both"/>
        <w:rPr>
          <w:rFonts w:ascii="Calibri" w:hAnsi="Calibri" w:cs="Times New Roman"/>
          <w:sz w:val="22"/>
          <w:szCs w:val="22"/>
        </w:rPr>
      </w:pPr>
      <w:r w:rsidRPr="00C5157C">
        <w:rPr>
          <w:rFonts w:ascii="Calibri" w:hAnsi="Calibri" w:cs="Times New Roman"/>
          <w:sz w:val="22"/>
          <w:szCs w:val="22"/>
        </w:rPr>
        <w:t>Contralor General de la República</w:t>
      </w:r>
    </w:p>
    <w:sectPr w:rsidR="00C5157C" w:rsidRPr="00C5157C" w:rsidSect="00F75EBC">
      <w:pgSz w:w="12242" w:h="15842"/>
      <w:pgMar w:top="1134" w:right="1134" w:bottom="1134" w:left="1701" w:header="709" w:footer="709" w:gutter="0"/>
      <w:cols w:space="708"/>
      <w:docGrid w:linePitch="360"/>
      <w:printerSettings r:id="rId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157C"/>
    <w:rsid w:val="009F03D5"/>
    <w:rsid w:val="00C5157C"/>
    <w:rsid w:val="00DA3C78"/>
    <w:rsid w:val="00F75EBC"/>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752B58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C5157C"/>
  </w:style>
  <w:style w:type="character" w:styleId="Hipervnculo">
    <w:name w:val="Hyperlink"/>
    <w:basedOn w:val="Fuentedeprrafopredeter"/>
    <w:uiPriority w:val="99"/>
    <w:semiHidden/>
    <w:unhideWhenUsed/>
    <w:rsid w:val="00C5157C"/>
    <w:rPr>
      <w:color w:val="0000FF"/>
      <w:u w:val="single"/>
    </w:rPr>
  </w:style>
  <w:style w:type="paragraph" w:styleId="NormalWeb">
    <w:name w:val="Normal (Web)"/>
    <w:basedOn w:val="Normal"/>
    <w:uiPriority w:val="99"/>
    <w:semiHidden/>
    <w:unhideWhenUsed/>
    <w:rsid w:val="00C5157C"/>
    <w:pPr>
      <w:spacing w:before="100" w:beforeAutospacing="1" w:after="100" w:afterAutospacing="1"/>
    </w:pPr>
    <w:rPr>
      <w:rFonts w:ascii="Times" w:hAnsi="Times" w:cs="Times New Roman"/>
      <w:sz w:val="20"/>
      <w:szCs w:val="20"/>
    </w:rPr>
  </w:style>
  <w:style w:type="paragraph" w:styleId="Textodeglobo">
    <w:name w:val="Balloon Text"/>
    <w:basedOn w:val="Normal"/>
    <w:link w:val="TextodegloboCar"/>
    <w:uiPriority w:val="99"/>
    <w:semiHidden/>
    <w:unhideWhenUsed/>
    <w:rsid w:val="00C5157C"/>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C5157C"/>
    <w:rPr>
      <w:rFonts w:ascii="Lucida Grande" w:hAnsi="Lucida Grande"/>
      <w:sz w:val="18"/>
      <w:szCs w:val="18"/>
    </w:rPr>
  </w:style>
  <w:style w:type="table" w:styleId="Tablaconcuadrcula">
    <w:name w:val="Table Grid"/>
    <w:basedOn w:val="Tablanormal"/>
    <w:uiPriority w:val="59"/>
    <w:rsid w:val="00F75EB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C5157C"/>
  </w:style>
  <w:style w:type="character" w:styleId="Hipervnculo">
    <w:name w:val="Hyperlink"/>
    <w:basedOn w:val="Fuentedeprrafopredeter"/>
    <w:uiPriority w:val="99"/>
    <w:semiHidden/>
    <w:unhideWhenUsed/>
    <w:rsid w:val="00C5157C"/>
    <w:rPr>
      <w:color w:val="0000FF"/>
      <w:u w:val="single"/>
    </w:rPr>
  </w:style>
  <w:style w:type="paragraph" w:styleId="NormalWeb">
    <w:name w:val="Normal (Web)"/>
    <w:basedOn w:val="Normal"/>
    <w:uiPriority w:val="99"/>
    <w:semiHidden/>
    <w:unhideWhenUsed/>
    <w:rsid w:val="00C5157C"/>
    <w:pPr>
      <w:spacing w:before="100" w:beforeAutospacing="1" w:after="100" w:afterAutospacing="1"/>
    </w:pPr>
    <w:rPr>
      <w:rFonts w:ascii="Times" w:hAnsi="Times" w:cs="Times New Roman"/>
      <w:sz w:val="20"/>
      <w:szCs w:val="20"/>
    </w:rPr>
  </w:style>
  <w:style w:type="paragraph" w:styleId="Textodeglobo">
    <w:name w:val="Balloon Text"/>
    <w:basedOn w:val="Normal"/>
    <w:link w:val="TextodegloboCar"/>
    <w:uiPriority w:val="99"/>
    <w:semiHidden/>
    <w:unhideWhenUsed/>
    <w:rsid w:val="00C5157C"/>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C5157C"/>
    <w:rPr>
      <w:rFonts w:ascii="Lucida Grande" w:hAnsi="Lucida Grande"/>
      <w:sz w:val="18"/>
      <w:szCs w:val="18"/>
    </w:rPr>
  </w:style>
  <w:style w:type="table" w:styleId="Tablaconcuadrcula">
    <w:name w:val="Table Grid"/>
    <w:basedOn w:val="Tablanormal"/>
    <w:uiPriority w:val="59"/>
    <w:rsid w:val="00F75EB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894648">
      <w:bodyDiv w:val="1"/>
      <w:marLeft w:val="0"/>
      <w:marRight w:val="0"/>
      <w:marTop w:val="0"/>
      <w:marBottom w:val="0"/>
      <w:divBdr>
        <w:top w:val="none" w:sz="0" w:space="0" w:color="auto"/>
        <w:left w:val="none" w:sz="0" w:space="0" w:color="auto"/>
        <w:bottom w:val="none" w:sz="0" w:space="0" w:color="auto"/>
        <w:right w:val="none" w:sz="0" w:space="0" w:color="auto"/>
      </w:divBdr>
      <w:divsChild>
        <w:div w:id="993531559">
          <w:marLeft w:val="0"/>
          <w:marRight w:val="0"/>
          <w:marTop w:val="0"/>
          <w:marBottom w:val="0"/>
          <w:divBdr>
            <w:top w:val="none" w:sz="0" w:space="0" w:color="auto"/>
            <w:left w:val="none" w:sz="0" w:space="0" w:color="auto"/>
            <w:bottom w:val="none" w:sz="0" w:space="0" w:color="auto"/>
            <w:right w:val="none" w:sz="0" w:space="0" w:color="auto"/>
          </w:divBdr>
        </w:div>
      </w:divsChild>
    </w:div>
    <w:div w:id="703017646">
      <w:bodyDiv w:val="1"/>
      <w:marLeft w:val="0"/>
      <w:marRight w:val="0"/>
      <w:marTop w:val="0"/>
      <w:marBottom w:val="0"/>
      <w:divBdr>
        <w:top w:val="none" w:sz="0" w:space="0" w:color="auto"/>
        <w:left w:val="none" w:sz="0" w:space="0" w:color="auto"/>
        <w:bottom w:val="none" w:sz="0" w:space="0" w:color="auto"/>
        <w:right w:val="none" w:sz="0" w:space="0" w:color="auto"/>
      </w:divBdr>
      <w:divsChild>
        <w:div w:id="879711869">
          <w:marLeft w:val="0"/>
          <w:marRight w:val="0"/>
          <w:marTop w:val="0"/>
          <w:marBottom w:val="0"/>
          <w:divBdr>
            <w:top w:val="none" w:sz="0" w:space="0" w:color="auto"/>
            <w:left w:val="none" w:sz="0" w:space="0" w:color="auto"/>
            <w:bottom w:val="none" w:sz="0" w:space="0" w:color="auto"/>
            <w:right w:val="none" w:sz="0" w:space="0" w:color="auto"/>
          </w:divBdr>
        </w:div>
      </w:divsChild>
    </w:div>
    <w:div w:id="707334917">
      <w:bodyDiv w:val="1"/>
      <w:marLeft w:val="0"/>
      <w:marRight w:val="0"/>
      <w:marTop w:val="0"/>
      <w:marBottom w:val="0"/>
      <w:divBdr>
        <w:top w:val="none" w:sz="0" w:space="0" w:color="auto"/>
        <w:left w:val="none" w:sz="0" w:space="0" w:color="auto"/>
        <w:bottom w:val="none" w:sz="0" w:space="0" w:color="auto"/>
        <w:right w:val="none" w:sz="0" w:space="0" w:color="auto"/>
      </w:divBdr>
      <w:divsChild>
        <w:div w:id="1314603747">
          <w:marLeft w:val="0"/>
          <w:marRight w:val="0"/>
          <w:marTop w:val="0"/>
          <w:marBottom w:val="0"/>
          <w:divBdr>
            <w:top w:val="none" w:sz="0" w:space="0" w:color="auto"/>
            <w:left w:val="none" w:sz="0" w:space="0" w:color="auto"/>
            <w:bottom w:val="none" w:sz="0" w:space="0" w:color="auto"/>
            <w:right w:val="none" w:sz="0" w:space="0" w:color="auto"/>
          </w:divBdr>
        </w:div>
      </w:divsChild>
    </w:div>
    <w:div w:id="193065139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image" Target="media/image2.gif"/><Relationship Id="rId7" Type="http://schemas.openxmlformats.org/officeDocument/2006/relationships/image" Target="media/image3.gif"/><Relationship Id="rId8" Type="http://schemas.openxmlformats.org/officeDocument/2006/relationships/printerSettings" Target="printerSettings/printerSettings1.bin"/><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2215</Words>
  <Characters>12187</Characters>
  <Application>Microsoft Macintosh Word</Application>
  <DocSecurity>0</DocSecurity>
  <Lines>101</Lines>
  <Paragraphs>28</Paragraphs>
  <ScaleCrop>false</ScaleCrop>
  <Company>Laboratorios SAVAL</Company>
  <LinksUpToDate>false</LinksUpToDate>
  <CharactersWithSpaces>14374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Mauricio Lara</dc:creator>
  <cp:keywords/>
  <dc:description/>
  <cp:lastModifiedBy>Mauricio Lara</cp:lastModifiedBy>
  <cp:revision>2</cp:revision>
  <cp:lastPrinted>2013-05-24T15:06:00Z</cp:lastPrinted>
  <dcterms:created xsi:type="dcterms:W3CDTF">2013-05-24T14:51:00Z</dcterms:created>
  <dcterms:modified xsi:type="dcterms:W3CDTF">2013-05-24T15:06:00Z</dcterms:modified>
</cp:coreProperties>
</file>